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2018年春季季短期赴台湾研修项目简章</w:t>
      </w:r>
    </w:p>
    <w:p>
      <w:pPr>
        <w:jc w:val="center"/>
        <w:rPr>
          <w:rFonts w:hint="eastAsia"/>
          <w:b/>
          <w:bCs/>
          <w:sz w:val="36"/>
          <w:szCs w:val="44"/>
          <w:lang w:val="en-US" w:eastAsia="zh-CN"/>
        </w:rPr>
      </w:pPr>
    </w:p>
    <w:p>
      <w:pPr>
        <w:ind w:firstLine="560"/>
        <w:rPr>
          <w:rFonts w:hint="eastAsia"/>
          <w:sz w:val="28"/>
          <w:szCs w:val="36"/>
          <w:lang w:val="en-US" w:eastAsia="zh-CN"/>
        </w:rPr>
      </w:pPr>
      <w:r>
        <w:rPr>
          <w:rFonts w:hint="eastAsia"/>
          <w:sz w:val="28"/>
          <w:szCs w:val="36"/>
          <w:lang w:val="en-US" w:eastAsia="zh-CN"/>
        </w:rPr>
        <w:t>一、什么是台湾交换（流）研修项目</w:t>
      </w:r>
    </w:p>
    <w:p>
      <w:pPr>
        <w:ind w:firstLine="560"/>
        <w:rPr>
          <w:rFonts w:hint="eastAsia"/>
          <w:sz w:val="28"/>
          <w:szCs w:val="36"/>
          <w:lang w:val="en-US" w:eastAsia="zh-CN"/>
        </w:rPr>
      </w:pPr>
      <w:r>
        <w:rPr>
          <w:rFonts w:hint="eastAsia"/>
          <w:sz w:val="28"/>
          <w:szCs w:val="36"/>
          <w:lang w:val="en-US" w:eastAsia="zh-CN"/>
        </w:rPr>
        <w:t>⑴台湾交换（流）生项目属于我国地区之间的交换学习项目。</w:t>
      </w:r>
    </w:p>
    <w:p>
      <w:pPr>
        <w:ind w:firstLine="560"/>
        <w:rPr>
          <w:rFonts w:hint="eastAsia"/>
          <w:sz w:val="28"/>
          <w:szCs w:val="36"/>
          <w:lang w:val="en-US" w:eastAsia="zh-CN"/>
        </w:rPr>
      </w:pPr>
      <w:r>
        <w:rPr>
          <w:rFonts w:hint="eastAsia"/>
          <w:sz w:val="28"/>
          <w:szCs w:val="36"/>
          <w:lang w:val="en-US" w:eastAsia="zh-CN"/>
        </w:rPr>
        <w:t>⑵到台湾交换（流）学习需要办理台湾通行证和入台证。</w:t>
      </w:r>
    </w:p>
    <w:p>
      <w:pPr>
        <w:ind w:firstLine="560"/>
        <w:rPr>
          <w:rFonts w:hint="eastAsia"/>
          <w:sz w:val="28"/>
          <w:szCs w:val="36"/>
          <w:lang w:val="en-US" w:eastAsia="zh-CN"/>
        </w:rPr>
      </w:pPr>
      <w:r>
        <w:rPr>
          <w:rFonts w:hint="eastAsia"/>
          <w:sz w:val="28"/>
          <w:szCs w:val="36"/>
          <w:lang w:val="en-US" w:eastAsia="zh-CN"/>
        </w:rPr>
        <w:t>⑶大陆派往台湾的</w:t>
      </w:r>
      <w:r>
        <w:rPr>
          <w:rFonts w:hint="eastAsia"/>
          <w:color w:val="FF0000"/>
          <w:sz w:val="28"/>
          <w:szCs w:val="36"/>
          <w:u w:val="single"/>
          <w:lang w:val="en-US" w:eastAsia="zh-CN"/>
        </w:rPr>
        <w:t>交换时间一般是一个学期</w:t>
      </w:r>
      <w:r>
        <w:rPr>
          <w:rFonts w:hint="eastAsia"/>
          <w:sz w:val="28"/>
          <w:szCs w:val="36"/>
          <w:lang w:val="en-US" w:eastAsia="zh-CN"/>
        </w:rPr>
        <w:t>，交换学生肩负着两校学术交流，两岸学生文化联谊的任务。大陆学生在台湾学习期间，同时可以在课余时间欣赏美丽的宝岛风光，如日月潭和阿里山等。</w:t>
      </w:r>
    </w:p>
    <w:p>
      <w:pPr>
        <w:ind w:firstLine="560"/>
        <w:rPr>
          <w:rFonts w:hint="eastAsia"/>
          <w:sz w:val="28"/>
          <w:szCs w:val="36"/>
          <w:lang w:val="en-US" w:eastAsia="zh-CN"/>
        </w:rPr>
      </w:pPr>
    </w:p>
    <w:p>
      <w:pPr>
        <w:ind w:firstLine="560"/>
        <w:rPr>
          <w:rFonts w:hint="eastAsia"/>
          <w:sz w:val="28"/>
          <w:szCs w:val="36"/>
          <w:lang w:val="en-US" w:eastAsia="zh-CN"/>
        </w:rPr>
      </w:pPr>
      <w:r>
        <w:rPr>
          <w:rFonts w:hint="eastAsia"/>
          <w:sz w:val="28"/>
          <w:szCs w:val="36"/>
          <w:lang w:val="en-US" w:eastAsia="zh-CN"/>
        </w:rPr>
        <w:t>二、台湾交换（流）研修项目内容</w:t>
      </w:r>
    </w:p>
    <w:p>
      <w:pPr>
        <w:ind w:firstLine="560"/>
        <w:rPr>
          <w:rFonts w:hint="eastAsia"/>
          <w:sz w:val="28"/>
          <w:szCs w:val="36"/>
          <w:lang w:val="en-US" w:eastAsia="zh-CN"/>
        </w:rPr>
      </w:pPr>
      <w:r>
        <w:rPr>
          <w:rFonts w:hint="eastAsia"/>
          <w:sz w:val="28"/>
          <w:szCs w:val="36"/>
          <w:lang w:val="en-US" w:eastAsia="zh-CN"/>
        </w:rPr>
        <w:t>（1）交换（流）生类别及专业：</w:t>
      </w:r>
      <w:r>
        <w:rPr>
          <w:rFonts w:hint="eastAsia"/>
          <w:color w:val="FF0000"/>
          <w:sz w:val="28"/>
          <w:szCs w:val="36"/>
          <w:u w:val="single"/>
          <w:lang w:val="en-US" w:eastAsia="zh-CN"/>
        </w:rPr>
        <w:t>在读本专科学生均可报名</w:t>
      </w:r>
      <w:r>
        <w:rPr>
          <w:rFonts w:hint="eastAsia"/>
          <w:sz w:val="28"/>
          <w:szCs w:val="36"/>
          <w:lang w:val="en-US" w:eastAsia="zh-CN"/>
        </w:rPr>
        <w:t>。专业范围以两校签订协议为主。</w:t>
      </w:r>
    </w:p>
    <w:p>
      <w:pPr>
        <w:ind w:firstLine="560"/>
        <w:rPr>
          <w:rFonts w:hint="eastAsia"/>
          <w:sz w:val="28"/>
          <w:szCs w:val="36"/>
          <w:lang w:val="en-US" w:eastAsia="zh-CN"/>
        </w:rPr>
      </w:pPr>
      <w:r>
        <w:rPr>
          <w:rFonts w:hint="eastAsia"/>
          <w:sz w:val="28"/>
          <w:szCs w:val="36"/>
          <w:lang w:val="en-US" w:eastAsia="zh-CN"/>
        </w:rPr>
        <w:t>（2）交换生名额：具体以两校协议为准。</w:t>
      </w:r>
    </w:p>
    <w:p>
      <w:pPr>
        <w:ind w:firstLine="560"/>
        <w:rPr>
          <w:rFonts w:hint="eastAsia"/>
          <w:sz w:val="28"/>
          <w:szCs w:val="36"/>
          <w:lang w:val="en-US" w:eastAsia="zh-CN"/>
        </w:rPr>
      </w:pPr>
      <w:r>
        <w:rPr>
          <w:rFonts w:hint="eastAsia"/>
          <w:sz w:val="28"/>
          <w:szCs w:val="36"/>
          <w:lang w:val="en-US" w:eastAsia="zh-CN"/>
        </w:rPr>
        <w:t>（3）学习方式：课程学习（部分用英语授课）或项目研究，</w:t>
      </w:r>
      <w:r>
        <w:rPr>
          <w:rFonts w:hint="eastAsia" w:ascii="Times New Roman" w:hAnsi="Times New Roman" w:eastAsia="宋体" w:cs="宋体"/>
          <w:sz w:val="28"/>
          <w:szCs w:val="28"/>
          <w:vertAlign w:val="baseline"/>
        </w:rPr>
        <w:t>学生按规定完成</w:t>
      </w:r>
      <w:r>
        <w:rPr>
          <w:rFonts w:hint="eastAsia" w:ascii="Times New Roman" w:hAnsi="Times New Roman" w:eastAsia="宋体" w:cs="宋体"/>
          <w:sz w:val="28"/>
          <w:szCs w:val="28"/>
          <w:vertAlign w:val="baseline"/>
          <w:lang w:val="en-US" w:eastAsia="zh-CN"/>
        </w:rPr>
        <w:t>课程</w:t>
      </w:r>
      <w:r>
        <w:rPr>
          <w:rFonts w:hint="eastAsia" w:ascii="Times New Roman" w:hAnsi="Times New Roman" w:eastAsia="宋体" w:cs="宋体"/>
          <w:sz w:val="28"/>
          <w:szCs w:val="28"/>
          <w:vertAlign w:val="baseline"/>
        </w:rPr>
        <w:t>，成绩合格，</w:t>
      </w:r>
      <w:r>
        <w:rPr>
          <w:rFonts w:hint="eastAsia"/>
          <w:color w:val="FF0000"/>
          <w:sz w:val="28"/>
          <w:szCs w:val="36"/>
          <w:u w:val="single"/>
          <w:lang w:val="en-US" w:eastAsia="zh-CN"/>
        </w:rPr>
        <w:t>双方学分整体互认</w:t>
      </w:r>
      <w:r>
        <w:rPr>
          <w:rFonts w:hint="eastAsia"/>
          <w:sz w:val="28"/>
          <w:szCs w:val="36"/>
          <w:lang w:val="en-US" w:eastAsia="zh-CN"/>
        </w:rPr>
        <w:t>。</w:t>
      </w:r>
    </w:p>
    <w:p>
      <w:pPr>
        <w:ind w:firstLine="560"/>
        <w:rPr>
          <w:rFonts w:hint="eastAsia"/>
          <w:sz w:val="28"/>
          <w:szCs w:val="36"/>
          <w:lang w:val="en-US" w:eastAsia="zh-CN"/>
        </w:rPr>
      </w:pPr>
      <w:r>
        <w:rPr>
          <w:rFonts w:hint="eastAsia"/>
          <w:sz w:val="28"/>
          <w:szCs w:val="36"/>
          <w:lang w:val="en-US" w:eastAsia="zh-CN"/>
        </w:rPr>
        <w:t>（4）合作院校：</w:t>
      </w:r>
      <w:r>
        <w:rPr>
          <w:rFonts w:hint="eastAsia"/>
          <w:color w:val="FF0000"/>
          <w:sz w:val="28"/>
          <w:szCs w:val="36"/>
          <w:u w:val="single"/>
          <w:lang w:val="en-US" w:eastAsia="zh-CN"/>
        </w:rPr>
        <w:t>育达科技大学、玄奘大学和修平科技大学</w:t>
      </w:r>
      <w:r>
        <w:rPr>
          <w:rFonts w:hint="eastAsia"/>
          <w:sz w:val="28"/>
          <w:szCs w:val="36"/>
          <w:lang w:val="en-US" w:eastAsia="zh-CN"/>
        </w:rPr>
        <w:t>。</w:t>
      </w:r>
    </w:p>
    <w:p>
      <w:pPr>
        <w:ind w:firstLine="560"/>
        <w:rPr>
          <w:rFonts w:hint="eastAsia"/>
          <w:sz w:val="28"/>
          <w:szCs w:val="36"/>
          <w:lang w:val="en-US" w:eastAsia="zh-CN"/>
        </w:rPr>
      </w:pPr>
    </w:p>
    <w:p>
      <w:pPr>
        <w:ind w:firstLine="560"/>
        <w:rPr>
          <w:rFonts w:hint="eastAsia"/>
          <w:sz w:val="28"/>
          <w:szCs w:val="36"/>
          <w:lang w:val="en-US" w:eastAsia="zh-CN"/>
        </w:rPr>
      </w:pPr>
      <w:r>
        <w:rPr>
          <w:rFonts w:hint="eastAsia"/>
          <w:sz w:val="28"/>
          <w:szCs w:val="36"/>
          <w:lang w:val="en-US" w:eastAsia="zh-CN"/>
        </w:rPr>
        <w:t>三、台湾是个值得去的地方</w:t>
      </w:r>
    </w:p>
    <w:p>
      <w:pPr>
        <w:ind w:firstLine="560"/>
        <w:rPr>
          <w:rFonts w:hint="eastAsia"/>
          <w:sz w:val="28"/>
          <w:szCs w:val="36"/>
          <w:lang w:val="en-US" w:eastAsia="zh-CN"/>
        </w:rPr>
      </w:pPr>
      <w:r>
        <w:rPr>
          <w:rFonts w:hint="eastAsia"/>
          <w:sz w:val="28"/>
          <w:szCs w:val="36"/>
          <w:lang w:val="en-US" w:eastAsia="zh-CN"/>
        </w:rPr>
        <w:t>⑴在台学习能够更好地训练独自生活与适应社会的能力。</w:t>
      </w:r>
    </w:p>
    <w:p>
      <w:pPr>
        <w:ind w:firstLine="560"/>
        <w:rPr>
          <w:rFonts w:hint="eastAsia"/>
          <w:sz w:val="28"/>
          <w:szCs w:val="36"/>
          <w:lang w:val="en-US" w:eastAsia="zh-CN"/>
        </w:rPr>
      </w:pPr>
      <w:r>
        <w:rPr>
          <w:rFonts w:hint="eastAsia"/>
          <w:sz w:val="28"/>
          <w:szCs w:val="36"/>
          <w:lang w:val="en-US" w:eastAsia="zh-CN"/>
        </w:rPr>
        <w:t xml:space="preserve">⑵台湾的许多经验能够更快的让我们学习吸收。台湾比大陆更早接触西方科技与管理教育，师资平均水平优异，科系发展几与世界同步。 </w:t>
      </w:r>
    </w:p>
    <w:p>
      <w:pPr>
        <w:ind w:firstLine="560"/>
        <w:rPr>
          <w:rFonts w:hint="eastAsia"/>
          <w:sz w:val="28"/>
          <w:szCs w:val="36"/>
          <w:lang w:val="en-US" w:eastAsia="zh-CN"/>
        </w:rPr>
      </w:pPr>
      <w:r>
        <w:rPr>
          <w:rFonts w:hint="eastAsia"/>
          <w:sz w:val="28"/>
          <w:szCs w:val="36"/>
          <w:lang w:val="en-US" w:eastAsia="zh-CN"/>
        </w:rPr>
        <w:t xml:space="preserve">⑶台湾有优势的产业和强势的专业领域。其创意设计、经营管理、高科技电子产业发展比大陆早。台湾的纳米工业、信息、计算机科技、光电、半导体、生物医学、热带医学、设计、文化创意产业、观光餐饮等专业领域在国际上的学术成就比大陆要高。 </w:t>
      </w:r>
    </w:p>
    <w:p>
      <w:pPr>
        <w:ind w:firstLine="560"/>
        <w:rPr>
          <w:rFonts w:hint="eastAsia"/>
          <w:sz w:val="28"/>
          <w:szCs w:val="36"/>
          <w:lang w:val="en-US" w:eastAsia="zh-CN"/>
        </w:rPr>
      </w:pPr>
      <w:r>
        <w:rPr>
          <w:rFonts w:hint="eastAsia"/>
          <w:sz w:val="28"/>
          <w:szCs w:val="36"/>
          <w:lang w:val="en-US" w:eastAsia="zh-CN"/>
        </w:rPr>
        <w:t>⑷语言沟通无障碍、高素质的师资、开放活泼的教学方式与紧密融洽的师生关系。</w:t>
      </w:r>
    </w:p>
    <w:p>
      <w:pPr>
        <w:ind w:firstLine="560"/>
        <w:rPr>
          <w:rFonts w:hint="eastAsia"/>
          <w:sz w:val="28"/>
          <w:szCs w:val="36"/>
          <w:lang w:val="en-US" w:eastAsia="zh-CN"/>
        </w:rPr>
      </w:pPr>
      <w:r>
        <w:rPr>
          <w:rFonts w:hint="eastAsia"/>
          <w:sz w:val="28"/>
          <w:szCs w:val="36"/>
          <w:lang w:val="en-US" w:eastAsia="zh-CN"/>
        </w:rPr>
        <w:t>⑸费用相比欧美低廉，学校领导进行了实地考查，学校可靠。</w:t>
      </w:r>
    </w:p>
    <w:p>
      <w:pPr>
        <w:ind w:firstLine="560"/>
        <w:rPr>
          <w:rFonts w:hint="eastAsia"/>
          <w:sz w:val="28"/>
          <w:szCs w:val="36"/>
          <w:lang w:val="en-US" w:eastAsia="zh-CN"/>
        </w:rPr>
      </w:pPr>
      <w:r>
        <w:rPr>
          <w:rFonts w:hint="eastAsia"/>
          <w:sz w:val="28"/>
          <w:szCs w:val="36"/>
          <w:lang w:val="en-US" w:eastAsia="zh-CN"/>
        </w:rPr>
        <w:t>⑹派出随队教师，保证学生安全。</w:t>
      </w:r>
    </w:p>
    <w:p>
      <w:pPr>
        <w:ind w:firstLine="560"/>
        <w:rPr>
          <w:rFonts w:hint="eastAsia"/>
          <w:sz w:val="28"/>
          <w:szCs w:val="36"/>
          <w:lang w:val="en-US" w:eastAsia="zh-CN"/>
        </w:rPr>
      </w:pPr>
    </w:p>
    <w:p>
      <w:pPr>
        <w:numPr>
          <w:ilvl w:val="0"/>
          <w:numId w:val="1"/>
        </w:numPr>
        <w:ind w:firstLine="560"/>
        <w:rPr>
          <w:rFonts w:hint="eastAsia"/>
          <w:color w:val="FF0000"/>
          <w:sz w:val="28"/>
          <w:szCs w:val="36"/>
          <w:u w:val="single"/>
          <w:lang w:val="en-US" w:eastAsia="zh-CN"/>
        </w:rPr>
      </w:pPr>
      <w:r>
        <w:rPr>
          <w:rFonts w:hint="eastAsia"/>
          <w:color w:val="FF0000"/>
          <w:sz w:val="28"/>
          <w:szCs w:val="36"/>
          <w:u w:val="single"/>
          <w:lang w:val="en-US" w:eastAsia="zh-CN"/>
        </w:rPr>
        <w:t>报名截止日期</w:t>
      </w:r>
    </w:p>
    <w:p>
      <w:pPr>
        <w:numPr>
          <w:ilvl w:val="0"/>
          <w:numId w:val="0"/>
        </w:numPr>
        <w:rPr>
          <w:rFonts w:hint="eastAsia"/>
          <w:color w:val="FF0000"/>
          <w:sz w:val="28"/>
          <w:szCs w:val="36"/>
          <w:lang w:val="en-US" w:eastAsia="zh-CN"/>
        </w:rPr>
      </w:pPr>
      <w:r>
        <w:rPr>
          <w:rFonts w:hint="eastAsia"/>
          <w:color w:val="FF0000"/>
          <w:sz w:val="28"/>
          <w:szCs w:val="36"/>
          <w:u w:val="single"/>
          <w:lang w:val="en-US" w:eastAsia="zh-CN"/>
        </w:rPr>
        <w:t>2017年11</w:t>
      </w:r>
      <w:bookmarkStart w:id="0" w:name="_GoBack"/>
      <w:bookmarkEnd w:id="0"/>
      <w:r>
        <w:rPr>
          <w:rFonts w:hint="eastAsia"/>
          <w:color w:val="FF0000"/>
          <w:sz w:val="28"/>
          <w:szCs w:val="36"/>
          <w:u w:val="single"/>
          <w:lang w:val="en-US" w:eastAsia="zh-CN"/>
        </w:rPr>
        <w:t>月10日</w:t>
      </w:r>
    </w:p>
    <w:p>
      <w:pPr>
        <w:ind w:firstLine="560"/>
        <w:rPr>
          <w:rFonts w:hint="eastAsia"/>
          <w:sz w:val="28"/>
          <w:szCs w:val="36"/>
          <w:lang w:val="en-US" w:eastAsia="zh-CN"/>
        </w:rPr>
      </w:pPr>
    </w:p>
    <w:p>
      <w:pPr>
        <w:ind w:firstLine="560"/>
        <w:rPr>
          <w:rFonts w:hint="eastAsia"/>
          <w:sz w:val="28"/>
          <w:szCs w:val="36"/>
          <w:lang w:val="en-US" w:eastAsia="zh-CN"/>
        </w:rPr>
      </w:pPr>
      <w:r>
        <w:rPr>
          <w:rFonts w:hint="eastAsia"/>
          <w:sz w:val="28"/>
          <w:szCs w:val="36"/>
          <w:lang w:val="en-US" w:eastAsia="zh-CN"/>
        </w:rPr>
        <w:t>本简章由山东管理学院港澳台事务办公室发布，详情请咨询6#271张老师，</w:t>
      </w:r>
      <w:r>
        <w:rPr>
          <w:rFonts w:hint="eastAsia"/>
          <w:color w:val="FF0000"/>
          <w:sz w:val="28"/>
          <w:szCs w:val="36"/>
          <w:lang w:val="en-US" w:eastAsia="zh-CN"/>
        </w:rPr>
        <w:t>电话：89636836，QQ：2660537533</w:t>
      </w:r>
    </w:p>
    <w:p>
      <w:pPr>
        <w:ind w:firstLine="560"/>
        <w:rPr>
          <w:rFonts w:hint="eastAsia"/>
          <w:sz w:val="28"/>
          <w:szCs w:val="36"/>
          <w:lang w:val="en-US" w:eastAsia="zh-CN"/>
        </w:rPr>
      </w:pPr>
    </w:p>
    <w:p>
      <w:pPr>
        <w:ind w:firstLine="560"/>
        <w:rPr>
          <w:rFonts w:hint="eastAsia"/>
          <w:sz w:val="28"/>
          <w:szCs w:val="36"/>
          <w:lang w:val="en-US" w:eastAsia="zh-CN"/>
        </w:rPr>
      </w:pPr>
      <w:r>
        <w:rPr>
          <w:rFonts w:hint="eastAsia"/>
          <w:sz w:val="28"/>
          <w:szCs w:val="36"/>
          <w:lang w:val="en-US" w:eastAsia="zh-CN"/>
        </w:rPr>
        <w:t>（</w:t>
      </w:r>
      <w:r>
        <w:rPr>
          <w:rFonts w:hint="eastAsia"/>
          <w:color w:val="FF0000"/>
          <w:sz w:val="28"/>
          <w:szCs w:val="36"/>
          <w:u w:val="single"/>
          <w:lang w:val="en-US" w:eastAsia="zh-CN"/>
        </w:rPr>
        <w:t>以下是三所合作院校的简单介绍及报名表</w:t>
      </w:r>
      <w:r>
        <w:rPr>
          <w:rFonts w:hint="eastAsia"/>
          <w:sz w:val="28"/>
          <w:szCs w:val="36"/>
          <w:lang w:val="en-US" w:eastAsia="zh-CN"/>
        </w:rPr>
        <w:t>）</w:t>
      </w:r>
    </w:p>
    <w:p>
      <w:pPr>
        <w:ind w:firstLine="560"/>
        <w:rPr>
          <w:rFonts w:hint="eastAsia"/>
          <w:sz w:val="28"/>
          <w:szCs w:val="36"/>
          <w:lang w:val="en-US" w:eastAsia="zh-CN"/>
        </w:rPr>
      </w:pPr>
    </w:p>
    <w:p>
      <w:pPr>
        <w:ind w:firstLine="560"/>
        <w:rPr>
          <w:rFonts w:hint="eastAsia"/>
          <w:sz w:val="28"/>
          <w:szCs w:val="36"/>
          <w:lang w:val="en-US" w:eastAsia="zh-CN"/>
        </w:rPr>
      </w:pPr>
    </w:p>
    <w:p>
      <w:pPr>
        <w:ind w:firstLine="560"/>
        <w:rPr>
          <w:rFonts w:hint="eastAsia"/>
          <w:sz w:val="28"/>
          <w:szCs w:val="36"/>
          <w:lang w:val="en-US" w:eastAsia="zh-CN"/>
        </w:rPr>
      </w:pPr>
    </w:p>
    <w:p>
      <w:pPr>
        <w:ind w:firstLine="560"/>
        <w:rPr>
          <w:rFonts w:hint="eastAsia"/>
          <w:sz w:val="28"/>
          <w:szCs w:val="36"/>
          <w:lang w:val="en-US" w:eastAsia="zh-CN"/>
        </w:rPr>
      </w:pPr>
    </w:p>
    <w:p>
      <w:pPr>
        <w:ind w:firstLine="560"/>
        <w:rPr>
          <w:rFonts w:hint="eastAsia"/>
          <w:sz w:val="28"/>
          <w:szCs w:val="36"/>
          <w:lang w:val="en-US" w:eastAsia="zh-CN"/>
        </w:rPr>
      </w:pPr>
    </w:p>
    <w:p>
      <w:pPr>
        <w:ind w:firstLine="560"/>
        <w:rPr>
          <w:rFonts w:hint="eastAsia"/>
          <w:sz w:val="28"/>
          <w:szCs w:val="36"/>
          <w:lang w:val="en-US" w:eastAsia="zh-CN"/>
        </w:rPr>
      </w:pPr>
    </w:p>
    <w:p>
      <w:pPr>
        <w:rPr>
          <w:rFonts w:hint="eastAsia"/>
          <w:sz w:val="28"/>
          <w:szCs w:val="36"/>
          <w:lang w:val="en-US" w:eastAsia="zh-CN"/>
        </w:rPr>
      </w:pPr>
    </w:p>
    <w:p>
      <w:pPr>
        <w:rPr>
          <w:rFonts w:hint="eastAsia"/>
          <w:lang w:val="en-US" w:eastAsia="zh-CN"/>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"C:\\Users\\Nina\\AppData\\Roaming\\Tencent\\Users\\23822176\\QQ\\WinTemp\\RichOle\\3VCLS4LZX)B[1_@KR{}4DCT.png"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382260" cy="951230"/>
            <wp:effectExtent l="0" t="0" r="254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rcRect t="23164" b="11364"/>
                    <a:stretch>
                      <a:fillRect/>
                    </a:stretch>
                  </pic:blipFill>
                  <pic:spPr>
                    <a:xfrm>
                      <a:off x="0" y="0"/>
                      <a:ext cx="5382260" cy="95123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keepNext w:val="0"/>
        <w:keepLines w:val="0"/>
        <w:widowControl/>
        <w:suppressLineNumbers w:val="0"/>
        <w:jc w:val="left"/>
        <w:rPr>
          <w:rFonts w:hint="eastAsia"/>
          <w:lang w:val="en-US" w:eastAsia="zh-CN"/>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"C:\\Users\\Nina\\AppData\\Roaming\\Tencent\\Users\\23822176\\QQ\\WinTemp\\RichOle\\82YT4ZVWM~H5%I1E%WZ{ESH.png"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671820" cy="5373370"/>
            <wp:effectExtent l="0" t="0" r="5080" b="1143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5671820" cy="537337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"C:\\Users\\Nina\\AppData\\Roaming\\Tencent\\Users\\23822176\\QQ\\WinTemp\\RichOle\\3Y0~DF%V%VEMT1Q}8KWE7[5.png"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561330" cy="3484880"/>
            <wp:effectExtent l="0" t="0" r="1270" b="762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5561330" cy="348488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rPr>
          <w:rFonts w:hint="eastAsia"/>
          <w:lang w:val="en-US" w:eastAsia="zh-CN"/>
        </w:rPr>
      </w:pPr>
    </w:p>
    <w:p>
      <w:pPr>
        <w:rPr>
          <w:rFonts w:hint="eastAsia"/>
          <w:sz w:val="28"/>
          <w:szCs w:val="36"/>
        </w:rPr>
      </w:pPr>
      <w:r>
        <w:rPr>
          <w:rFonts w:hint="eastAsia"/>
          <w:sz w:val="28"/>
          <w:szCs w:val="36"/>
        </w:rPr>
        <w:t>1.學雜費：人民幣5,000元(原為人民幣4,800元)</w:t>
      </w:r>
    </w:p>
    <w:p>
      <w:pPr>
        <w:rPr>
          <w:rFonts w:hint="eastAsia"/>
          <w:sz w:val="28"/>
          <w:szCs w:val="36"/>
        </w:rPr>
      </w:pPr>
      <w:r>
        <w:rPr>
          <w:rFonts w:hint="eastAsia"/>
          <w:sz w:val="28"/>
          <w:szCs w:val="36"/>
        </w:rPr>
        <w:t>2.住宿費：人民幣2,000元(原為人民幣2,100元)</w:t>
      </w:r>
    </w:p>
    <w:p>
      <w:pPr>
        <w:rPr>
          <w:rFonts w:hint="eastAsia"/>
          <w:sz w:val="28"/>
          <w:szCs w:val="36"/>
        </w:rPr>
      </w:pPr>
      <w:r>
        <w:rPr>
          <w:rFonts w:hint="eastAsia"/>
          <w:sz w:val="28"/>
          <w:szCs w:val="36"/>
        </w:rPr>
        <w:t>3.代辦費：辦理貴校學生入台許可證(新臺幣600元)、在校期間學生短期醫療保險(新臺幣2,200元)及生活基本用品(如:床墊、涼被、棉被等，約新臺幣1,500元)，相關費用由育達科大先行墊支，俟貴校學生到達育達科大後，併前三項費用一同繳交給育達科大。</w:t>
      </w:r>
    </w:p>
    <w:p>
      <w:pPr>
        <w:rPr>
          <w:rFonts w:hint="eastAsia"/>
          <w:sz w:val="28"/>
          <w:szCs w:val="36"/>
        </w:rPr>
      </w:pPr>
      <w:r>
        <w:rPr>
          <w:rFonts w:hint="eastAsia"/>
          <w:sz w:val="28"/>
          <w:szCs w:val="36"/>
        </w:rPr>
        <w:t>4.往返交通費及生活費：由學生自行支付，預估每人每月在台生活費約新臺幣6,000至7,000元。</w:t>
      </w: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r>
        <w:rPr>
          <w:rFonts w:hint="eastAsia" w:eastAsia="華康流隸體W5(P)"/>
        </w:rPr>
        <w:drawing>
          <wp:inline distT="0" distB="0" distL="114300" distR="114300">
            <wp:extent cx="5314315" cy="1674495"/>
            <wp:effectExtent l="0" t="0" r="698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314315" cy="1674495"/>
                    </a:xfrm>
                    <a:prstGeom prst="rect">
                      <a:avLst/>
                    </a:prstGeom>
                    <a:noFill/>
                    <a:ln w="9525">
                      <a:noFill/>
                    </a:ln>
                  </pic:spPr>
                </pic:pic>
              </a:graphicData>
            </a:graphic>
          </wp:inline>
        </w:drawing>
      </w:r>
    </w:p>
    <w:p>
      <w:pPr>
        <w:pStyle w:val="8"/>
        <w:numPr>
          <w:ilvl w:val="0"/>
          <w:numId w:val="0"/>
        </w:numPr>
        <w:ind w:leftChars="0"/>
        <w:rPr>
          <w:rFonts w:ascii="Times New Roman" w:hAnsi="Times New Roman" w:eastAsia="DFKai-SB"/>
          <w:b/>
          <w:sz w:val="28"/>
          <w:szCs w:val="28"/>
        </w:rPr>
      </w:pPr>
      <w:r>
        <w:rPr>
          <w:rFonts w:hint="eastAsia" w:ascii="Times New Roman" w:eastAsia="宋体"/>
          <w:b/>
          <w:sz w:val="28"/>
          <w:szCs w:val="28"/>
          <w:lang w:val="en-US" w:eastAsia="zh-CN"/>
        </w:rPr>
        <w:t>一、</w:t>
      </w:r>
      <w:r>
        <w:rPr>
          <w:rFonts w:hint="eastAsia" w:ascii="Times New Roman" w:eastAsia="宋体"/>
          <w:b/>
          <w:sz w:val="28"/>
          <w:szCs w:val="28"/>
          <w:lang w:eastAsia="zh-CN"/>
        </w:rPr>
        <w:t>招生科系</w:t>
      </w:r>
    </w:p>
    <w:tbl>
      <w:tblPr>
        <w:tblStyle w:val="7"/>
        <w:tblW w:w="856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4090"/>
        <w:gridCol w:w="26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tcBorders>
              <w:top w:val="double" w:color="auto" w:sz="4" w:space="0"/>
              <w:bottom w:val="single" w:color="auto" w:sz="4" w:space="0"/>
            </w:tcBorders>
            <w:shd w:val="clear" w:color="auto" w:fill="FFFFFF"/>
            <w:vAlign w:val="center"/>
          </w:tcPr>
          <w:p>
            <w:pPr>
              <w:spacing w:line="300" w:lineRule="auto"/>
              <w:jc w:val="center"/>
              <w:rPr>
                <w:rFonts w:eastAsia="DFKai-SB"/>
                <w:b/>
                <w:sz w:val="28"/>
                <w:szCs w:val="28"/>
              </w:rPr>
            </w:pPr>
            <w:r>
              <w:rPr>
                <w:rFonts w:hint="eastAsia" w:eastAsia="宋体"/>
                <w:b/>
                <w:sz w:val="28"/>
                <w:szCs w:val="28"/>
                <w:lang w:eastAsia="zh-CN"/>
              </w:rPr>
              <w:t>学院</w:t>
            </w:r>
          </w:p>
        </w:tc>
        <w:tc>
          <w:tcPr>
            <w:tcW w:w="4090" w:type="dxa"/>
            <w:tcBorders>
              <w:top w:val="double" w:color="auto" w:sz="4" w:space="0"/>
              <w:bottom w:val="single" w:color="auto" w:sz="4" w:space="0"/>
            </w:tcBorders>
            <w:shd w:val="clear" w:color="auto" w:fill="FFFFFF"/>
            <w:vAlign w:val="center"/>
          </w:tcPr>
          <w:p>
            <w:pPr>
              <w:spacing w:line="300" w:lineRule="auto"/>
              <w:jc w:val="center"/>
              <w:rPr>
                <w:rFonts w:hint="eastAsia" w:eastAsia="DFKai-SB"/>
                <w:b/>
                <w:sz w:val="28"/>
                <w:szCs w:val="28"/>
              </w:rPr>
            </w:pPr>
            <w:r>
              <w:rPr>
                <w:rFonts w:hint="eastAsia" w:eastAsia="宋体"/>
                <w:b/>
                <w:sz w:val="28"/>
                <w:szCs w:val="28"/>
                <w:lang w:eastAsia="zh-CN"/>
              </w:rPr>
              <w:t>招生科系</w:t>
            </w:r>
          </w:p>
        </w:tc>
        <w:tc>
          <w:tcPr>
            <w:tcW w:w="2607" w:type="dxa"/>
            <w:tcBorders>
              <w:top w:val="double" w:color="auto" w:sz="4" w:space="0"/>
              <w:bottom w:val="single" w:color="auto" w:sz="4" w:space="0"/>
            </w:tcBorders>
            <w:shd w:val="clear" w:color="auto" w:fill="FFFFFF"/>
            <w:vAlign w:val="center"/>
          </w:tcPr>
          <w:p>
            <w:pPr>
              <w:spacing w:line="300" w:lineRule="auto"/>
              <w:jc w:val="center"/>
              <w:rPr>
                <w:rFonts w:eastAsia="DFKai-SB"/>
                <w:b/>
                <w:sz w:val="28"/>
                <w:szCs w:val="28"/>
              </w:rPr>
            </w:pPr>
            <w:r>
              <w:rPr>
                <w:rFonts w:hint="eastAsia" w:eastAsia="宋体"/>
                <w:b/>
                <w:sz w:val="28"/>
                <w:szCs w:val="28"/>
                <w:lang w:eastAsia="zh-CN"/>
              </w:rPr>
              <w:t>研修期间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restart"/>
            <w:tcBorders>
              <w:top w:val="single" w:color="auto" w:sz="4" w:space="0"/>
            </w:tcBorders>
            <w:shd w:val="clear" w:color="auto" w:fill="FFFFFF"/>
            <w:vAlign w:val="center"/>
          </w:tcPr>
          <w:p>
            <w:pPr>
              <w:spacing w:line="300" w:lineRule="auto"/>
              <w:jc w:val="center"/>
              <w:rPr>
                <w:rFonts w:eastAsia="DFKai-SB"/>
                <w:b/>
                <w:sz w:val="28"/>
                <w:szCs w:val="28"/>
              </w:rPr>
            </w:pPr>
            <w:r>
              <w:rPr>
                <w:rFonts w:hint="eastAsia" w:eastAsia="宋体"/>
                <w:b/>
                <w:sz w:val="28"/>
                <w:szCs w:val="28"/>
                <w:lang w:eastAsia="zh-CN"/>
              </w:rPr>
              <w:t>社会科学院</w:t>
            </w:r>
          </w:p>
        </w:tc>
        <w:tc>
          <w:tcPr>
            <w:tcW w:w="4090" w:type="dxa"/>
            <w:tcBorders>
              <w:top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宗教与文化学系</w:t>
            </w:r>
          </w:p>
        </w:tc>
        <w:tc>
          <w:tcPr>
            <w:tcW w:w="2607" w:type="dxa"/>
            <w:vMerge w:val="restart"/>
            <w:tcBorders>
              <w:top w:val="single" w:color="auto" w:sz="4" w:space="0"/>
            </w:tcBorders>
            <w:vAlign w:val="top"/>
          </w:tcPr>
          <w:p>
            <w:pPr>
              <w:spacing w:line="500" w:lineRule="exact"/>
              <w:jc w:val="both"/>
              <w:rPr>
                <w:rFonts w:eastAsia="DFKai-SB"/>
                <w:sz w:val="32"/>
                <w:szCs w:val="32"/>
              </w:rPr>
            </w:pPr>
            <w:r>
              <w:rPr>
                <w:rFonts w:hint="eastAsia" w:eastAsia="宋体"/>
                <w:sz w:val="32"/>
                <w:szCs w:val="32"/>
                <w:lang w:eastAsia="zh-CN"/>
              </w:rPr>
              <w:t>第一学期：</w:t>
            </w:r>
          </w:p>
          <w:p>
            <w:pPr>
              <w:spacing w:line="500" w:lineRule="exact"/>
              <w:jc w:val="both"/>
              <w:rPr>
                <w:rFonts w:eastAsia="DFKai-SB"/>
                <w:sz w:val="32"/>
                <w:szCs w:val="32"/>
              </w:rPr>
            </w:pPr>
            <w:r>
              <w:rPr>
                <w:rFonts w:hint="eastAsia" w:eastAsia="宋体"/>
                <w:sz w:val="32"/>
                <w:szCs w:val="32"/>
                <w:lang w:eastAsia="zh-CN"/>
              </w:rPr>
              <w:t>每年</w:t>
            </w:r>
            <w:r>
              <w:rPr>
                <w:rFonts w:eastAsia="宋体"/>
                <w:sz w:val="32"/>
                <w:szCs w:val="32"/>
                <w:lang w:eastAsia="zh-CN"/>
              </w:rPr>
              <w:t>9</w:t>
            </w:r>
            <w:r>
              <w:rPr>
                <w:rFonts w:hint="eastAsia" w:eastAsia="宋体"/>
                <w:sz w:val="32"/>
                <w:szCs w:val="32"/>
                <w:lang w:eastAsia="zh-CN"/>
              </w:rPr>
              <w:t>月</w:t>
            </w:r>
            <w:r>
              <w:rPr>
                <w:rFonts w:eastAsia="宋体"/>
                <w:sz w:val="32"/>
                <w:szCs w:val="32"/>
                <w:lang w:eastAsia="zh-CN"/>
              </w:rPr>
              <w:t>~</w:t>
            </w:r>
            <w:r>
              <w:rPr>
                <w:rFonts w:hint="eastAsia" w:eastAsia="宋体"/>
                <w:sz w:val="32"/>
                <w:szCs w:val="32"/>
                <w:lang w:eastAsia="zh-CN"/>
              </w:rPr>
              <w:t>来年</w:t>
            </w:r>
            <w:r>
              <w:rPr>
                <w:rFonts w:eastAsia="宋体"/>
                <w:sz w:val="32"/>
                <w:szCs w:val="32"/>
                <w:lang w:eastAsia="zh-CN"/>
              </w:rPr>
              <w:t>1</w:t>
            </w:r>
            <w:r>
              <w:rPr>
                <w:rFonts w:hint="eastAsia" w:eastAsia="宋体"/>
                <w:sz w:val="32"/>
                <w:szCs w:val="32"/>
                <w:lang w:eastAsia="zh-CN"/>
              </w:rPr>
              <w:t>月</w:t>
            </w:r>
          </w:p>
          <w:p>
            <w:pPr>
              <w:spacing w:line="500" w:lineRule="exact"/>
              <w:jc w:val="both"/>
              <w:rPr>
                <w:rFonts w:hint="eastAsia" w:eastAsia="DFKai-SB"/>
                <w:sz w:val="32"/>
                <w:szCs w:val="32"/>
              </w:rPr>
            </w:pPr>
          </w:p>
          <w:p>
            <w:pPr>
              <w:spacing w:line="500" w:lineRule="exact"/>
              <w:jc w:val="both"/>
              <w:rPr>
                <w:rFonts w:eastAsia="DFKai-SB"/>
                <w:sz w:val="32"/>
                <w:szCs w:val="32"/>
              </w:rPr>
            </w:pPr>
          </w:p>
          <w:p>
            <w:pPr>
              <w:spacing w:line="500" w:lineRule="exact"/>
              <w:jc w:val="both"/>
              <w:rPr>
                <w:rFonts w:eastAsia="DFKai-SB"/>
                <w:sz w:val="32"/>
                <w:szCs w:val="32"/>
              </w:rPr>
            </w:pPr>
            <w:r>
              <w:rPr>
                <w:rFonts w:hint="eastAsia" w:eastAsia="宋体"/>
                <w:sz w:val="32"/>
                <w:szCs w:val="32"/>
                <w:lang w:eastAsia="zh-CN"/>
              </w:rPr>
              <w:t>第二学期：</w:t>
            </w:r>
          </w:p>
          <w:p>
            <w:pPr>
              <w:spacing w:line="500" w:lineRule="exact"/>
              <w:jc w:val="both"/>
              <w:rPr>
                <w:rFonts w:eastAsia="DFKai-SB"/>
                <w:sz w:val="32"/>
                <w:szCs w:val="32"/>
              </w:rPr>
            </w:pPr>
            <w:r>
              <w:rPr>
                <w:rFonts w:hint="eastAsia" w:eastAsia="宋体"/>
                <w:sz w:val="32"/>
                <w:szCs w:val="32"/>
                <w:lang w:eastAsia="zh-CN"/>
              </w:rPr>
              <w:t>每年</w:t>
            </w:r>
            <w:r>
              <w:rPr>
                <w:rFonts w:eastAsia="宋体"/>
                <w:sz w:val="32"/>
                <w:szCs w:val="32"/>
                <w:lang w:eastAsia="zh-CN"/>
              </w:rPr>
              <w:t>2</w:t>
            </w:r>
            <w:r>
              <w:rPr>
                <w:rFonts w:hint="eastAsia" w:eastAsia="宋体"/>
                <w:sz w:val="32"/>
                <w:szCs w:val="32"/>
                <w:lang w:eastAsia="zh-CN"/>
              </w:rPr>
              <w:t>月</w:t>
            </w:r>
            <w:r>
              <w:rPr>
                <w:rFonts w:eastAsia="宋体"/>
                <w:sz w:val="32"/>
                <w:szCs w:val="32"/>
                <w:lang w:eastAsia="zh-CN"/>
              </w:rPr>
              <w:t>~6</w:t>
            </w:r>
            <w:r>
              <w:rPr>
                <w:rFonts w:hint="eastAsia" w:eastAsia="宋体"/>
                <w:sz w:val="32"/>
                <w:szCs w:val="32"/>
                <w:lang w:eastAsia="zh-CN"/>
              </w:rPr>
              <w:t>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shd w:val="clear" w:color="auto" w:fill="FFFFFF"/>
            <w:vAlign w:val="center"/>
          </w:tcPr>
          <w:p>
            <w:pPr>
              <w:jc w:val="center"/>
              <w:rPr>
                <w:rFonts w:eastAsia="DFKai-SB"/>
                <w:b/>
                <w:sz w:val="28"/>
                <w:szCs w:val="28"/>
              </w:rPr>
            </w:pPr>
          </w:p>
        </w:tc>
        <w:tc>
          <w:tcPr>
            <w:tcW w:w="4090" w:type="dxa"/>
            <w:tcBorders>
              <w:top w:val="single" w:color="auto" w:sz="4" w:space="0"/>
              <w:bottom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社会工作学系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shd w:val="clear" w:color="auto" w:fill="FFFFFF"/>
            <w:vAlign w:val="center"/>
          </w:tcPr>
          <w:p>
            <w:pPr>
              <w:spacing w:line="300" w:lineRule="auto"/>
              <w:jc w:val="center"/>
              <w:rPr>
                <w:rFonts w:eastAsia="DFKai-SB"/>
                <w:b/>
                <w:sz w:val="28"/>
                <w:szCs w:val="28"/>
              </w:rPr>
            </w:pPr>
          </w:p>
        </w:tc>
        <w:tc>
          <w:tcPr>
            <w:tcW w:w="4090" w:type="dxa"/>
            <w:tcBorders>
              <w:top w:val="single" w:color="auto" w:sz="4" w:space="0"/>
              <w:bottom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应用心理学系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shd w:val="clear" w:color="auto" w:fill="FFFFFF"/>
            <w:vAlign w:val="center"/>
          </w:tcPr>
          <w:p>
            <w:pPr>
              <w:jc w:val="center"/>
              <w:rPr>
                <w:rFonts w:eastAsia="DFKai-SB"/>
                <w:b/>
                <w:sz w:val="28"/>
                <w:szCs w:val="28"/>
              </w:rPr>
            </w:pPr>
          </w:p>
        </w:tc>
        <w:tc>
          <w:tcPr>
            <w:tcW w:w="4090" w:type="dxa"/>
            <w:tcBorders>
              <w:top w:val="single" w:color="auto" w:sz="4" w:space="0"/>
              <w:bottom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法律学系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tcBorders>
              <w:bottom w:val="single" w:color="auto" w:sz="4" w:space="0"/>
            </w:tcBorders>
            <w:shd w:val="clear" w:color="auto" w:fill="FFFFFF"/>
            <w:vAlign w:val="center"/>
          </w:tcPr>
          <w:p>
            <w:pPr>
              <w:jc w:val="center"/>
              <w:rPr>
                <w:rFonts w:eastAsia="DFKai-SB"/>
                <w:b/>
                <w:sz w:val="28"/>
                <w:szCs w:val="28"/>
              </w:rPr>
            </w:pPr>
          </w:p>
        </w:tc>
        <w:tc>
          <w:tcPr>
            <w:tcW w:w="4090" w:type="dxa"/>
            <w:tcBorders>
              <w:top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生命礼仪学位学程</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restart"/>
            <w:tcBorders>
              <w:top w:val="single" w:color="auto" w:sz="4" w:space="0"/>
              <w:bottom w:val="single" w:color="auto" w:sz="4" w:space="0"/>
            </w:tcBorders>
            <w:shd w:val="clear" w:color="auto" w:fill="FFFFFF"/>
            <w:vAlign w:val="center"/>
          </w:tcPr>
          <w:p>
            <w:pPr>
              <w:spacing w:line="300" w:lineRule="auto"/>
              <w:jc w:val="center"/>
              <w:rPr>
                <w:rFonts w:hint="eastAsia" w:eastAsia="DFKai-SB"/>
                <w:b/>
                <w:sz w:val="28"/>
                <w:szCs w:val="28"/>
              </w:rPr>
            </w:pPr>
            <w:r>
              <w:rPr>
                <w:rFonts w:hint="eastAsia" w:eastAsia="宋体"/>
                <w:b/>
                <w:sz w:val="28"/>
                <w:szCs w:val="28"/>
                <w:lang w:eastAsia="zh-CN"/>
              </w:rPr>
              <w:t>国际餐旅</w:t>
            </w:r>
          </w:p>
          <w:p>
            <w:pPr>
              <w:spacing w:line="300" w:lineRule="auto"/>
              <w:jc w:val="center"/>
              <w:rPr>
                <w:rFonts w:hint="eastAsia" w:eastAsia="DFKai-SB"/>
                <w:b/>
                <w:sz w:val="28"/>
                <w:szCs w:val="28"/>
              </w:rPr>
            </w:pPr>
            <w:r>
              <w:rPr>
                <w:rFonts w:hint="eastAsia" w:eastAsia="宋体"/>
                <w:b/>
                <w:sz w:val="28"/>
                <w:szCs w:val="28"/>
                <w:lang w:eastAsia="zh-CN"/>
              </w:rPr>
              <w:t>暨</w:t>
            </w:r>
          </w:p>
          <w:p>
            <w:pPr>
              <w:spacing w:line="300" w:lineRule="auto"/>
              <w:jc w:val="center"/>
              <w:rPr>
                <w:rFonts w:eastAsia="DFKai-SB"/>
                <w:b/>
                <w:sz w:val="28"/>
                <w:szCs w:val="28"/>
              </w:rPr>
            </w:pPr>
            <w:r>
              <w:rPr>
                <w:rFonts w:hint="eastAsia" w:eastAsia="宋体"/>
                <w:b/>
                <w:sz w:val="28"/>
                <w:szCs w:val="28"/>
                <w:lang w:eastAsia="zh-CN"/>
              </w:rPr>
              <w:t>管理学院</w:t>
            </w:r>
          </w:p>
        </w:tc>
        <w:tc>
          <w:tcPr>
            <w:tcW w:w="4090" w:type="dxa"/>
            <w:tcBorders>
              <w:top w:val="single" w:color="auto" w:sz="4" w:space="0"/>
              <w:bottom w:val="single" w:color="auto" w:sz="4" w:space="0"/>
            </w:tcBorders>
            <w:vAlign w:val="top"/>
          </w:tcPr>
          <w:p>
            <w:pPr>
              <w:spacing w:line="300" w:lineRule="auto"/>
              <w:jc w:val="both"/>
              <w:rPr>
                <w:rFonts w:hint="eastAsia" w:eastAsia="DFKai-SB"/>
                <w:sz w:val="26"/>
                <w:szCs w:val="26"/>
              </w:rPr>
            </w:pPr>
            <w:r>
              <w:rPr>
                <w:rFonts w:hint="eastAsia" w:eastAsia="宋体"/>
                <w:sz w:val="28"/>
                <w:szCs w:val="28"/>
                <w:lang w:eastAsia="zh-CN"/>
              </w:rPr>
              <w:t>企业管理学系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tcBorders>
              <w:top w:val="single" w:color="auto" w:sz="4" w:space="0"/>
              <w:bottom w:val="single" w:color="auto" w:sz="4" w:space="0"/>
            </w:tcBorders>
            <w:shd w:val="clear" w:color="auto" w:fill="FFFFFF"/>
            <w:vAlign w:val="center"/>
          </w:tcPr>
          <w:p>
            <w:pPr>
              <w:spacing w:line="300" w:lineRule="auto"/>
              <w:jc w:val="center"/>
              <w:rPr>
                <w:rFonts w:hint="eastAsia" w:eastAsia="DFKai-SB"/>
                <w:b/>
                <w:sz w:val="28"/>
                <w:szCs w:val="28"/>
              </w:rPr>
            </w:pPr>
          </w:p>
        </w:tc>
        <w:tc>
          <w:tcPr>
            <w:tcW w:w="4090" w:type="dxa"/>
            <w:tcBorders>
              <w:top w:val="single" w:color="auto" w:sz="4" w:space="0"/>
              <w:bottom w:val="single" w:color="auto" w:sz="4" w:space="0"/>
            </w:tcBorders>
            <w:vAlign w:val="top"/>
          </w:tcPr>
          <w:p>
            <w:pPr>
              <w:spacing w:line="300" w:lineRule="auto"/>
              <w:jc w:val="both"/>
              <w:rPr>
                <w:rFonts w:hint="eastAsia" w:eastAsia="DFKai-SB"/>
                <w:sz w:val="28"/>
                <w:szCs w:val="28"/>
              </w:rPr>
            </w:pPr>
            <w:r>
              <w:rPr>
                <w:rFonts w:hint="eastAsia" w:eastAsia="宋体"/>
                <w:sz w:val="28"/>
                <w:szCs w:val="28"/>
                <w:lang w:eastAsia="zh-CN"/>
              </w:rPr>
              <w:t>应用外语学系</w:t>
            </w:r>
          </w:p>
          <w:p>
            <w:pPr>
              <w:spacing w:line="300" w:lineRule="auto"/>
              <w:jc w:val="both"/>
              <w:rPr>
                <w:rFonts w:hint="eastAsia" w:eastAsia="DFKai-SB"/>
                <w:sz w:val="28"/>
                <w:szCs w:val="28"/>
              </w:rPr>
            </w:pPr>
            <w:r>
              <w:rPr>
                <w:rFonts w:eastAsia="宋体"/>
                <w:sz w:val="28"/>
                <w:szCs w:val="28"/>
                <w:lang w:eastAsia="zh-CN"/>
              </w:rPr>
              <w:t>(</w:t>
            </w:r>
            <w:r>
              <w:rPr>
                <w:rFonts w:hint="eastAsia" w:eastAsia="宋体"/>
                <w:sz w:val="28"/>
                <w:szCs w:val="28"/>
                <w:lang w:eastAsia="zh-CN"/>
              </w:rPr>
              <w:t>英文组、日语组</w:t>
            </w:r>
            <w:r>
              <w:rPr>
                <w:rFonts w:eastAsia="宋体"/>
                <w:sz w:val="28"/>
                <w:szCs w:val="28"/>
                <w:lang w:eastAsia="zh-CN"/>
              </w:rPr>
              <w:t>)</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tcBorders>
              <w:top w:val="single" w:color="auto" w:sz="4" w:space="0"/>
              <w:bottom w:val="single" w:color="auto" w:sz="4" w:space="0"/>
            </w:tcBorders>
            <w:shd w:val="clear" w:color="auto" w:fill="FFFFFF"/>
            <w:vAlign w:val="center"/>
          </w:tcPr>
          <w:p>
            <w:pPr>
              <w:jc w:val="center"/>
              <w:rPr>
                <w:rFonts w:eastAsia="DFKai-SB"/>
                <w:b/>
                <w:sz w:val="28"/>
                <w:szCs w:val="28"/>
              </w:rPr>
            </w:pPr>
          </w:p>
        </w:tc>
        <w:tc>
          <w:tcPr>
            <w:tcW w:w="4090" w:type="dxa"/>
            <w:tcBorders>
              <w:top w:val="single" w:color="auto" w:sz="4" w:space="0"/>
              <w:bottom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讯息管理学系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tcBorders>
              <w:top w:val="single" w:color="auto" w:sz="4" w:space="0"/>
              <w:bottom w:val="single" w:color="auto" w:sz="4" w:space="0"/>
            </w:tcBorders>
            <w:shd w:val="clear" w:color="auto" w:fill="FFFFFF"/>
            <w:vAlign w:val="center"/>
          </w:tcPr>
          <w:p>
            <w:pPr>
              <w:jc w:val="center"/>
              <w:rPr>
                <w:rFonts w:eastAsia="DFKai-SB"/>
                <w:b/>
                <w:sz w:val="28"/>
                <w:szCs w:val="28"/>
              </w:rPr>
            </w:pPr>
          </w:p>
        </w:tc>
        <w:tc>
          <w:tcPr>
            <w:tcW w:w="4090" w:type="dxa"/>
            <w:tcBorders>
              <w:top w:val="single" w:color="auto" w:sz="4" w:space="0"/>
              <w:bottom w:val="single" w:color="auto" w:sz="4" w:space="0"/>
            </w:tcBorders>
            <w:vAlign w:val="top"/>
          </w:tcPr>
          <w:p>
            <w:pPr>
              <w:spacing w:line="300" w:lineRule="auto"/>
              <w:jc w:val="both"/>
              <w:rPr>
                <w:rFonts w:hint="eastAsia" w:eastAsia="DFKai-SB"/>
                <w:sz w:val="26"/>
                <w:szCs w:val="26"/>
              </w:rPr>
            </w:pPr>
            <w:r>
              <w:rPr>
                <w:rFonts w:hint="eastAsia" w:eastAsia="宋体"/>
                <w:sz w:val="28"/>
                <w:szCs w:val="28"/>
                <w:lang w:eastAsia="zh-CN"/>
              </w:rPr>
              <w:t>餐旅管理学系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restart"/>
            <w:tcBorders>
              <w:top w:val="single" w:color="auto" w:sz="4" w:space="0"/>
              <w:bottom w:val="double" w:color="auto" w:sz="4" w:space="0"/>
            </w:tcBorders>
            <w:shd w:val="clear" w:color="auto" w:fill="FFFFFF"/>
            <w:vAlign w:val="center"/>
          </w:tcPr>
          <w:p>
            <w:pPr>
              <w:spacing w:line="300" w:lineRule="auto"/>
              <w:jc w:val="center"/>
              <w:rPr>
                <w:rFonts w:eastAsia="DFKai-SB"/>
                <w:b/>
                <w:sz w:val="28"/>
                <w:szCs w:val="28"/>
              </w:rPr>
            </w:pPr>
            <w:r>
              <w:rPr>
                <w:rFonts w:hint="eastAsia" w:eastAsia="宋体"/>
                <w:b/>
                <w:sz w:val="28"/>
                <w:szCs w:val="28"/>
                <w:lang w:eastAsia="zh-CN"/>
              </w:rPr>
              <w:t>传播学院</w:t>
            </w:r>
          </w:p>
        </w:tc>
        <w:tc>
          <w:tcPr>
            <w:tcW w:w="4090" w:type="dxa"/>
            <w:tcBorders>
              <w:top w:val="single" w:color="auto" w:sz="4" w:space="0"/>
              <w:bottom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大众传播学系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tcBorders>
              <w:top w:val="single" w:color="auto" w:sz="4" w:space="0"/>
              <w:bottom w:val="double" w:color="auto" w:sz="4" w:space="0"/>
            </w:tcBorders>
            <w:shd w:val="clear" w:color="auto" w:fill="FFFFFF"/>
            <w:vAlign w:val="top"/>
          </w:tcPr>
          <w:p>
            <w:pPr>
              <w:jc w:val="both"/>
              <w:rPr>
                <w:rFonts w:eastAsia="DFKai-SB"/>
                <w:sz w:val="28"/>
                <w:szCs w:val="28"/>
              </w:rPr>
            </w:pPr>
          </w:p>
        </w:tc>
        <w:tc>
          <w:tcPr>
            <w:tcW w:w="4090" w:type="dxa"/>
            <w:tcBorders>
              <w:top w:val="single" w:color="auto" w:sz="4" w:space="0"/>
              <w:bottom w:val="single" w:color="auto" w:sz="4" w:space="0"/>
            </w:tcBorders>
            <w:vAlign w:val="top"/>
          </w:tcPr>
          <w:p>
            <w:pPr>
              <w:spacing w:line="300" w:lineRule="auto"/>
              <w:jc w:val="both"/>
              <w:rPr>
                <w:rFonts w:hint="eastAsia" w:eastAsia="DFKai-SB"/>
                <w:sz w:val="26"/>
                <w:szCs w:val="26"/>
              </w:rPr>
            </w:pPr>
            <w:r>
              <w:rPr>
                <w:rFonts w:hint="eastAsia" w:eastAsia="宋体"/>
                <w:sz w:val="28"/>
                <w:szCs w:val="28"/>
                <w:lang w:eastAsia="zh-CN"/>
              </w:rPr>
              <w:t>广播与电视新闻学系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tcBorders>
              <w:top w:val="single" w:color="auto" w:sz="4" w:space="0"/>
              <w:bottom w:val="single" w:color="auto" w:sz="4" w:space="0"/>
            </w:tcBorders>
            <w:shd w:val="clear" w:color="auto" w:fill="FFFFFF"/>
            <w:vAlign w:val="top"/>
          </w:tcPr>
          <w:p>
            <w:pPr>
              <w:jc w:val="both"/>
              <w:rPr>
                <w:rFonts w:eastAsia="DFKai-SB"/>
                <w:sz w:val="28"/>
                <w:szCs w:val="28"/>
              </w:rPr>
            </w:pPr>
          </w:p>
        </w:tc>
        <w:tc>
          <w:tcPr>
            <w:tcW w:w="4090" w:type="dxa"/>
            <w:tcBorders>
              <w:top w:val="single" w:color="auto" w:sz="4" w:space="0"/>
              <w:bottom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影剧艺术学系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restart"/>
            <w:tcBorders>
              <w:top w:val="single" w:color="auto" w:sz="4" w:space="0"/>
            </w:tcBorders>
            <w:shd w:val="clear" w:color="auto" w:fill="FFFFFF"/>
            <w:vAlign w:val="center"/>
          </w:tcPr>
          <w:p>
            <w:pPr>
              <w:spacing w:line="300" w:lineRule="auto"/>
              <w:jc w:val="center"/>
              <w:rPr>
                <w:rFonts w:eastAsia="DFKai-SB"/>
                <w:b/>
                <w:sz w:val="28"/>
                <w:szCs w:val="28"/>
              </w:rPr>
            </w:pPr>
            <w:r>
              <w:rPr>
                <w:rFonts w:hint="eastAsia" w:eastAsia="宋体"/>
                <w:b/>
                <w:sz w:val="28"/>
                <w:szCs w:val="28"/>
                <w:lang w:eastAsia="zh-CN"/>
              </w:rPr>
              <w:t>设计学院</w:t>
            </w:r>
          </w:p>
        </w:tc>
        <w:tc>
          <w:tcPr>
            <w:tcW w:w="4090" w:type="dxa"/>
            <w:tcBorders>
              <w:top w:val="single" w:color="auto" w:sz="4" w:space="0"/>
              <w:bottom w:val="single" w:color="auto" w:sz="4" w:space="0"/>
            </w:tcBorders>
            <w:vAlign w:val="top"/>
          </w:tcPr>
          <w:p>
            <w:pPr>
              <w:spacing w:line="300" w:lineRule="auto"/>
              <w:jc w:val="both"/>
              <w:rPr>
                <w:rFonts w:hint="eastAsia" w:eastAsia="DFKai-SB"/>
                <w:sz w:val="28"/>
                <w:szCs w:val="28"/>
              </w:rPr>
            </w:pPr>
            <w:r>
              <w:rPr>
                <w:rFonts w:hint="eastAsia" w:eastAsia="宋体"/>
                <w:sz w:val="28"/>
                <w:szCs w:val="28"/>
                <w:lang w:eastAsia="zh-CN"/>
              </w:rPr>
              <w:t>视觉传达设计学系</w:t>
            </w:r>
          </w:p>
          <w:p>
            <w:pPr>
              <w:spacing w:line="300" w:lineRule="auto"/>
              <w:jc w:val="both"/>
              <w:rPr>
                <w:rFonts w:hint="eastAsia" w:eastAsia="DFKai-SB"/>
                <w:sz w:val="26"/>
                <w:szCs w:val="26"/>
              </w:rPr>
            </w:pPr>
            <w:r>
              <w:rPr>
                <w:rFonts w:ascii="DFKai-SB" w:hAnsi="DFKai-SB" w:eastAsia="宋体"/>
                <w:sz w:val="26"/>
                <w:szCs w:val="26"/>
                <w:lang w:eastAsia="zh-CN"/>
              </w:rPr>
              <w:t>(</w:t>
            </w:r>
            <w:r>
              <w:rPr>
                <w:rFonts w:hint="eastAsia" w:ascii="DFKai-SB" w:hAnsi="DFKai-SB" w:eastAsia="宋体"/>
                <w:sz w:val="26"/>
                <w:szCs w:val="26"/>
                <w:lang w:eastAsia="zh-CN"/>
              </w:rPr>
              <w:t>广告设计组、数字媒体组</w:t>
            </w:r>
            <w:r>
              <w:rPr>
                <w:rFonts w:ascii="DFKai-SB" w:hAnsi="DFKai-SB" w:eastAsia="宋体"/>
                <w:sz w:val="26"/>
                <w:szCs w:val="26"/>
                <w:lang w:eastAsia="zh-CN"/>
              </w:rPr>
              <w:t>)</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863" w:type="dxa"/>
            <w:vMerge w:val="continue"/>
            <w:shd w:val="clear" w:color="auto" w:fill="FFFFFF"/>
            <w:vAlign w:val="top"/>
          </w:tcPr>
          <w:p>
            <w:pPr>
              <w:spacing w:line="300" w:lineRule="auto"/>
              <w:jc w:val="center"/>
              <w:rPr>
                <w:rFonts w:eastAsia="DFKai-SB"/>
                <w:sz w:val="28"/>
                <w:szCs w:val="28"/>
              </w:rPr>
            </w:pPr>
          </w:p>
        </w:tc>
        <w:tc>
          <w:tcPr>
            <w:tcW w:w="4090" w:type="dxa"/>
            <w:tcBorders>
              <w:top w:val="single" w:color="auto" w:sz="4" w:space="0"/>
              <w:bottom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艺术与创意设计学系</w:t>
            </w:r>
          </w:p>
        </w:tc>
        <w:tc>
          <w:tcPr>
            <w:tcW w:w="2607" w:type="dxa"/>
            <w:vMerge w:val="continue"/>
            <w:vAlign w:val="top"/>
          </w:tcPr>
          <w:p>
            <w:pPr>
              <w:jc w:val="both"/>
              <w:rPr>
                <w:rFonts w:eastAsia="DFKai-S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863" w:type="dxa"/>
            <w:vMerge w:val="continue"/>
            <w:shd w:val="clear" w:color="auto" w:fill="FFFFFF"/>
            <w:vAlign w:val="top"/>
          </w:tcPr>
          <w:p>
            <w:pPr>
              <w:jc w:val="both"/>
              <w:rPr>
                <w:rFonts w:eastAsia="DFKai-SB"/>
                <w:sz w:val="28"/>
                <w:szCs w:val="28"/>
              </w:rPr>
            </w:pPr>
          </w:p>
        </w:tc>
        <w:tc>
          <w:tcPr>
            <w:tcW w:w="4090" w:type="dxa"/>
            <w:tcBorders>
              <w:top w:val="single" w:color="auto" w:sz="4" w:space="0"/>
            </w:tcBorders>
            <w:vAlign w:val="top"/>
          </w:tcPr>
          <w:p>
            <w:pPr>
              <w:spacing w:line="300" w:lineRule="auto"/>
              <w:jc w:val="both"/>
              <w:rPr>
                <w:rFonts w:eastAsia="DFKai-SB"/>
                <w:sz w:val="28"/>
                <w:szCs w:val="28"/>
              </w:rPr>
            </w:pPr>
            <w:r>
              <w:rPr>
                <w:rFonts w:hint="eastAsia" w:eastAsia="宋体"/>
                <w:sz w:val="28"/>
                <w:szCs w:val="28"/>
                <w:lang w:eastAsia="zh-CN"/>
              </w:rPr>
              <w:t>时尚设计学系</w:t>
            </w:r>
          </w:p>
        </w:tc>
        <w:tc>
          <w:tcPr>
            <w:tcW w:w="2607" w:type="dxa"/>
            <w:vMerge w:val="continue"/>
            <w:vAlign w:val="top"/>
          </w:tcPr>
          <w:p>
            <w:pPr>
              <w:jc w:val="both"/>
              <w:rPr>
                <w:rFonts w:eastAsia="DFKai-SB"/>
                <w:sz w:val="28"/>
                <w:szCs w:val="28"/>
              </w:rPr>
            </w:pPr>
          </w:p>
        </w:tc>
      </w:tr>
    </w:tbl>
    <w:p>
      <w:pPr>
        <w:rPr>
          <w:rFonts w:hint="eastAsia"/>
          <w:lang w:val="en-US" w:eastAsia="zh-CN"/>
        </w:rPr>
      </w:pPr>
    </w:p>
    <w:p>
      <w:pPr>
        <w:pStyle w:val="9"/>
        <w:numPr>
          <w:ilvl w:val="0"/>
          <w:numId w:val="0"/>
        </w:numPr>
        <w:spacing w:line="400" w:lineRule="exact"/>
        <w:ind w:leftChars="0"/>
        <w:rPr>
          <w:rFonts w:ascii="Times New Roman" w:hAnsi="Times New Roman" w:eastAsia="DFKai-SB"/>
          <w:b/>
          <w:sz w:val="28"/>
          <w:szCs w:val="28"/>
        </w:rPr>
      </w:pPr>
      <w:r>
        <w:rPr>
          <w:rFonts w:hint="eastAsia" w:ascii="Times New Roman" w:eastAsia="宋体"/>
          <w:b/>
          <w:sz w:val="28"/>
          <w:szCs w:val="28"/>
          <w:lang w:val="en-US" w:eastAsia="zh-CN"/>
        </w:rPr>
        <w:t>二、</w:t>
      </w:r>
      <w:r>
        <w:rPr>
          <w:rFonts w:hint="eastAsia" w:ascii="Times New Roman" w:eastAsia="宋体"/>
          <w:b/>
          <w:sz w:val="28"/>
          <w:szCs w:val="28"/>
          <w:lang w:eastAsia="zh-CN"/>
        </w:rPr>
        <w:t>研修费用</w:t>
      </w:r>
    </w:p>
    <w:p>
      <w:pPr>
        <w:pStyle w:val="9"/>
        <w:numPr>
          <w:ilvl w:val="1"/>
          <w:numId w:val="2"/>
        </w:numPr>
        <w:tabs>
          <w:tab w:val="left" w:pos="1190"/>
        </w:tabs>
        <w:spacing w:line="400" w:lineRule="exact"/>
        <w:ind w:leftChars="0" w:hanging="112"/>
        <w:rPr>
          <w:rFonts w:hint="eastAsia" w:ascii="DFKai-SB" w:hAnsi="DFKai-SB" w:eastAsia="DFKai-SB"/>
          <w:sz w:val="28"/>
          <w:szCs w:val="36"/>
        </w:rPr>
      </w:pPr>
      <w:r>
        <w:rPr>
          <w:rFonts w:hint="eastAsia" w:ascii="DFKai-SB" w:hAnsi="DFKai-SB" w:eastAsia="宋体"/>
          <w:sz w:val="28"/>
          <w:szCs w:val="32"/>
          <w:lang w:eastAsia="zh-CN"/>
        </w:rPr>
        <w:t>学杂费及住宿费用依据本校与友好学校或大学院校之协议内容而订定。</w:t>
      </w:r>
    </w:p>
    <w:p>
      <w:pPr>
        <w:pStyle w:val="9"/>
        <w:numPr>
          <w:ilvl w:val="1"/>
          <w:numId w:val="2"/>
        </w:numPr>
        <w:tabs>
          <w:tab w:val="left" w:pos="1190"/>
        </w:tabs>
        <w:spacing w:line="400" w:lineRule="exact"/>
        <w:ind w:leftChars="0" w:hanging="112"/>
        <w:rPr>
          <w:rFonts w:hint="eastAsia" w:ascii="DFKai-SB" w:hAnsi="DFKai-SB" w:eastAsia="DFKai-SB"/>
          <w:sz w:val="28"/>
          <w:szCs w:val="36"/>
        </w:rPr>
      </w:pPr>
      <w:r>
        <w:rPr>
          <w:rFonts w:hint="eastAsia" w:ascii="DFKai-SB" w:hAnsi="DFKai-SB" w:eastAsia="宋体"/>
          <w:sz w:val="28"/>
          <w:szCs w:val="32"/>
          <w:lang w:eastAsia="zh-CN"/>
        </w:rPr>
        <w:t>学杂费用：传播学院、设计学院</w:t>
      </w:r>
      <w:r>
        <w:rPr>
          <w:rFonts w:ascii="DFKai-SB" w:hAnsi="DFKai-SB" w:eastAsia="宋体"/>
          <w:sz w:val="28"/>
          <w:szCs w:val="32"/>
          <w:lang w:eastAsia="zh-CN"/>
        </w:rPr>
        <w:t>--</w:t>
      </w:r>
      <w:r>
        <w:rPr>
          <w:rFonts w:hint="eastAsia" w:ascii="DFKai-SB" w:hAnsi="DFKai-SB" w:eastAsia="宋体"/>
          <w:sz w:val="28"/>
          <w:szCs w:val="32"/>
          <w:lang w:eastAsia="zh-CN"/>
        </w:rPr>
        <w:t>每人每学期新台币</w:t>
      </w:r>
      <w:r>
        <w:rPr>
          <w:rFonts w:ascii="DFKai-SB" w:hAnsi="DFKai-SB" w:eastAsia="宋体"/>
          <w:sz w:val="28"/>
          <w:szCs w:val="32"/>
          <w:lang w:eastAsia="zh-CN"/>
        </w:rPr>
        <w:t>36,210</w:t>
      </w:r>
      <w:r>
        <w:rPr>
          <w:rFonts w:hint="eastAsia" w:ascii="DFKai-SB" w:hAnsi="DFKai-SB" w:eastAsia="宋体"/>
          <w:sz w:val="28"/>
          <w:szCs w:val="32"/>
          <w:lang w:eastAsia="zh-CN"/>
        </w:rPr>
        <w:t>元整；</w:t>
      </w:r>
    </w:p>
    <w:p>
      <w:pPr>
        <w:spacing w:line="400" w:lineRule="exact"/>
        <w:jc w:val="both"/>
        <w:rPr>
          <w:rFonts w:hint="eastAsia" w:ascii="DFKai-SB" w:hAnsi="DFKai-SB" w:eastAsia="DFKai-SB"/>
          <w:sz w:val="28"/>
          <w:szCs w:val="36"/>
        </w:rPr>
      </w:pPr>
      <w:r>
        <w:rPr>
          <w:rFonts w:hint="eastAsia" w:ascii="DFKai-SB" w:hAnsi="DFKai-SB" w:eastAsia="宋体"/>
          <w:sz w:val="28"/>
          <w:szCs w:val="36"/>
          <w:lang w:val="en-US" w:eastAsia="zh-CN"/>
        </w:rPr>
        <w:t xml:space="preserve">                 </w:t>
      </w:r>
      <w:r>
        <w:rPr>
          <w:rFonts w:hint="eastAsia" w:ascii="DFKai-SB" w:hAnsi="DFKai-SB" w:eastAsia="宋体"/>
          <w:sz w:val="28"/>
          <w:szCs w:val="36"/>
          <w:lang w:eastAsia="zh-CN"/>
        </w:rPr>
        <w:t>管理学院</w:t>
      </w:r>
      <w:r>
        <w:rPr>
          <w:rFonts w:ascii="DFKai-SB" w:hAnsi="DFKai-SB" w:eastAsia="宋体"/>
          <w:sz w:val="28"/>
          <w:szCs w:val="36"/>
          <w:lang w:eastAsia="zh-CN"/>
        </w:rPr>
        <w:t>--</w:t>
      </w:r>
      <w:r>
        <w:rPr>
          <w:rFonts w:hint="eastAsia" w:ascii="DFKai-SB" w:hAnsi="DFKai-SB" w:eastAsia="宋体"/>
          <w:sz w:val="28"/>
          <w:szCs w:val="36"/>
          <w:lang w:eastAsia="zh-CN"/>
        </w:rPr>
        <w:t>每人每学期新台币</w:t>
      </w:r>
      <w:r>
        <w:rPr>
          <w:rFonts w:ascii="DFKai-SB" w:hAnsi="DFKai-SB" w:eastAsia="宋体"/>
          <w:sz w:val="28"/>
          <w:szCs w:val="36"/>
          <w:lang w:eastAsia="zh-CN"/>
        </w:rPr>
        <w:t>32,906</w:t>
      </w:r>
      <w:r>
        <w:rPr>
          <w:rFonts w:hint="eastAsia" w:ascii="DFKai-SB" w:hAnsi="DFKai-SB" w:eastAsia="宋体"/>
          <w:sz w:val="28"/>
          <w:szCs w:val="36"/>
          <w:lang w:eastAsia="zh-CN"/>
        </w:rPr>
        <w:t>元整；</w:t>
      </w:r>
    </w:p>
    <w:p>
      <w:pPr>
        <w:pStyle w:val="9"/>
        <w:tabs>
          <w:tab w:val="left" w:pos="1204"/>
        </w:tabs>
        <w:spacing w:line="400" w:lineRule="exact"/>
        <w:ind w:left="840" w:leftChars="0"/>
        <w:rPr>
          <w:rFonts w:hint="eastAsia" w:ascii="Times New Roman" w:hAnsi="Times New Roman" w:eastAsia="DFKai-SB"/>
          <w:sz w:val="28"/>
          <w:szCs w:val="36"/>
        </w:rPr>
      </w:pPr>
      <w:r>
        <w:rPr>
          <w:rFonts w:ascii="DFKai-SB" w:hAnsi="DFKai-SB" w:eastAsia="宋体"/>
          <w:sz w:val="28"/>
          <w:szCs w:val="32"/>
          <w:lang w:eastAsia="zh-CN"/>
        </w:rPr>
        <w:t xml:space="preserve">           </w:t>
      </w:r>
      <w:r>
        <w:rPr>
          <w:rFonts w:hint="eastAsia" w:ascii="DFKai-SB" w:hAnsi="DFKai-SB" w:eastAsia="宋体"/>
          <w:sz w:val="28"/>
          <w:szCs w:val="32"/>
          <w:lang w:eastAsia="zh-CN"/>
        </w:rPr>
        <w:t>人文学院、社会科学院</w:t>
      </w:r>
      <w:r>
        <w:rPr>
          <w:rFonts w:ascii="DFKai-SB" w:hAnsi="DFKai-SB" w:eastAsia="宋体"/>
          <w:sz w:val="28"/>
          <w:szCs w:val="32"/>
          <w:lang w:eastAsia="zh-CN"/>
        </w:rPr>
        <w:t>--</w:t>
      </w:r>
      <w:r>
        <w:rPr>
          <w:rFonts w:hint="eastAsia" w:ascii="DFKai-SB" w:hAnsi="DFKai-SB" w:eastAsia="宋体"/>
          <w:sz w:val="28"/>
          <w:szCs w:val="32"/>
          <w:lang w:eastAsia="zh-CN"/>
        </w:rPr>
        <w:t>每人每学期新台币</w:t>
      </w:r>
      <w:r>
        <w:rPr>
          <w:rFonts w:ascii="DFKai-SB" w:hAnsi="DFKai-SB" w:eastAsia="宋体"/>
          <w:sz w:val="28"/>
          <w:szCs w:val="32"/>
          <w:lang w:eastAsia="zh-CN"/>
        </w:rPr>
        <w:t>32,423</w:t>
      </w:r>
      <w:r>
        <w:rPr>
          <w:rFonts w:hint="eastAsia" w:ascii="DFKai-SB" w:hAnsi="DFKai-SB" w:eastAsia="宋体"/>
          <w:sz w:val="28"/>
          <w:szCs w:val="32"/>
          <w:lang w:eastAsia="zh-CN"/>
        </w:rPr>
        <w:t>元整。</w:t>
      </w:r>
    </w:p>
    <w:p>
      <w:pPr>
        <w:pStyle w:val="9"/>
        <w:numPr>
          <w:ilvl w:val="1"/>
          <w:numId w:val="2"/>
        </w:numPr>
        <w:tabs>
          <w:tab w:val="left" w:pos="1204"/>
        </w:tabs>
        <w:spacing w:line="400" w:lineRule="exact"/>
        <w:ind w:leftChars="0" w:hanging="98"/>
        <w:rPr>
          <w:rFonts w:hint="eastAsia" w:ascii="Times New Roman" w:hAnsi="Times New Roman" w:eastAsia="DFKai-SB"/>
          <w:sz w:val="28"/>
          <w:szCs w:val="36"/>
        </w:rPr>
      </w:pPr>
      <w:r>
        <w:rPr>
          <w:rFonts w:hint="eastAsia" w:ascii="Times New Roman" w:eastAsia="宋体"/>
          <w:sz w:val="28"/>
          <w:szCs w:val="36"/>
          <w:lang w:eastAsia="zh-CN"/>
        </w:rPr>
        <w:t>住宿费用：</w:t>
      </w:r>
      <w:r>
        <w:rPr>
          <w:rFonts w:hint="eastAsia" w:ascii="DFKai-SB" w:hAnsi="DFKai-SB" w:eastAsia="宋体"/>
          <w:sz w:val="28"/>
          <w:szCs w:val="32"/>
          <w:lang w:eastAsia="zh-CN"/>
        </w:rPr>
        <w:t>每人每学期新台币</w:t>
      </w:r>
      <w:r>
        <w:rPr>
          <w:rFonts w:ascii="DFKai-SB" w:hAnsi="DFKai-SB" w:eastAsia="宋体"/>
          <w:sz w:val="28"/>
          <w:szCs w:val="32"/>
          <w:lang w:eastAsia="zh-CN"/>
        </w:rPr>
        <w:t>12,</w:t>
      </w:r>
      <w:r>
        <w:rPr>
          <w:rFonts w:hint="eastAsia" w:ascii="PMingLiU" w:hAnsi="PMingLiU"/>
          <w:sz w:val="28"/>
          <w:szCs w:val="32"/>
        </w:rPr>
        <w:t>5</w:t>
      </w:r>
      <w:r>
        <w:rPr>
          <w:rFonts w:ascii="DFKai-SB" w:hAnsi="DFKai-SB" w:eastAsia="宋体"/>
          <w:sz w:val="28"/>
          <w:szCs w:val="32"/>
          <w:lang w:eastAsia="zh-CN"/>
        </w:rPr>
        <w:t>00</w:t>
      </w:r>
      <w:r>
        <w:rPr>
          <w:rFonts w:hint="eastAsia" w:ascii="DFKai-SB" w:hAnsi="DFKai-SB" w:eastAsia="宋体"/>
          <w:sz w:val="28"/>
          <w:szCs w:val="32"/>
          <w:lang w:eastAsia="zh-CN"/>
        </w:rPr>
        <w:t>元整</w:t>
      </w:r>
      <w:r>
        <w:rPr>
          <w:rFonts w:hint="eastAsia" w:ascii="Times New Roman" w:eastAsia="宋体"/>
          <w:sz w:val="28"/>
          <w:szCs w:val="36"/>
          <w:lang w:eastAsia="zh-CN"/>
        </w:rPr>
        <w:t>。</w:t>
      </w:r>
    </w:p>
    <w:p>
      <w:pPr>
        <w:pStyle w:val="9"/>
        <w:numPr>
          <w:ilvl w:val="1"/>
          <w:numId w:val="2"/>
        </w:numPr>
        <w:tabs>
          <w:tab w:val="left" w:pos="1204"/>
        </w:tabs>
        <w:spacing w:line="400" w:lineRule="exact"/>
        <w:ind w:leftChars="0" w:hanging="98"/>
        <w:rPr>
          <w:rFonts w:ascii="Times New Roman" w:hAnsi="Times New Roman" w:eastAsia="DFKai-SB"/>
          <w:sz w:val="28"/>
          <w:szCs w:val="36"/>
        </w:rPr>
      </w:pPr>
      <w:r>
        <w:rPr>
          <w:rFonts w:hint="eastAsia" w:ascii="PMingLiU" w:hAnsi="PMingLiU"/>
          <w:sz w:val="28"/>
          <w:szCs w:val="32"/>
          <w:lang w:eastAsia="zh-CN"/>
        </w:rPr>
        <w:t>保险费</w:t>
      </w:r>
      <w:r>
        <w:rPr>
          <w:rFonts w:hint="eastAsia" w:ascii="PMingLiU" w:hAnsi="PMingLiU"/>
          <w:sz w:val="28"/>
          <w:szCs w:val="32"/>
        </w:rPr>
        <w:t>及入台証</w:t>
      </w:r>
      <w:r>
        <w:rPr>
          <w:rFonts w:hint="eastAsia" w:ascii="PMingLiU" w:hAnsi="PMingLiU"/>
          <w:sz w:val="28"/>
          <w:szCs w:val="32"/>
          <w:lang w:eastAsia="zh-CN"/>
        </w:rPr>
        <w:t>：每人每学期新台币约</w:t>
      </w:r>
      <w:r>
        <w:rPr>
          <w:rFonts w:hint="eastAsia" w:ascii="PMingLiU" w:hAnsi="PMingLiU"/>
          <w:sz w:val="28"/>
          <w:szCs w:val="32"/>
          <w:lang w:val="en-US" w:eastAsia="zh-CN"/>
        </w:rPr>
        <w:t>4</w:t>
      </w:r>
      <w:r>
        <w:rPr>
          <w:rFonts w:hint="eastAsia" w:ascii="PMingLiU" w:hAnsi="PMingLiU"/>
          <w:sz w:val="28"/>
          <w:szCs w:val="32"/>
        </w:rPr>
        <w:t>,0</w:t>
      </w:r>
      <w:r>
        <w:rPr>
          <w:rFonts w:hint="eastAsia" w:ascii="PMingLiU" w:hAnsi="PMingLiU"/>
          <w:sz w:val="28"/>
          <w:szCs w:val="32"/>
          <w:lang w:eastAsia="zh-CN"/>
        </w:rPr>
        <w:t>00元整</w:t>
      </w:r>
      <w:r>
        <w:rPr>
          <w:rFonts w:hint="eastAsia" w:ascii="PMingLiU" w:hAnsi="PMingLiU"/>
          <w:sz w:val="28"/>
          <w:szCs w:val="36"/>
          <w:lang w:eastAsia="zh-CN"/>
        </w:rPr>
        <w:t>。</w:t>
      </w: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"C:\\Users\\Nina\\AppData\\Roaming\\Tencent\\Users\\23822176\\QQ\\WinTemp\\RichOle\\T_S@NAT1W5[_Q]Z3QWASIR6.png"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410200" cy="1259205"/>
            <wp:effectExtent l="0" t="0" r="0" b="1079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9"/>
                    <a:stretch>
                      <a:fillRect/>
                    </a:stretch>
                  </pic:blipFill>
                  <pic:spPr>
                    <a:xfrm>
                      <a:off x="0" y="0"/>
                      <a:ext cx="5410200" cy="125920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9"/>
        <w:widowControl w:val="0"/>
        <w:numPr>
          <w:ilvl w:val="0"/>
          <w:numId w:val="0"/>
        </w:numPr>
        <w:tabs>
          <w:tab w:val="left" w:pos="1204"/>
        </w:tabs>
        <w:spacing w:line="400" w:lineRule="exact"/>
        <w:jc w:val="both"/>
        <w:rPr>
          <w:rFonts w:hint="eastAsia" w:ascii="PMingLiU" w:hAnsi="PMingLiU"/>
          <w:sz w:val="28"/>
          <w:szCs w:val="36"/>
          <w:lang w:eastAsia="zh-CN"/>
        </w:rPr>
      </w:pPr>
    </w:p>
    <w:p>
      <w:r>
        <w:drawing>
          <wp:inline distT="0" distB="0" distL="114300" distR="114300">
            <wp:extent cx="5515610" cy="4455160"/>
            <wp:effectExtent l="0" t="0" r="889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515610" cy="445516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"C:\\Users\\Nina\\AppData\\Roaming\\Tencent\\Users\\23822176\\QQ\\WinTemp\\RichOle\\KWTDN@%W1R{JKR@A8X04CU9.png"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248275" cy="1499870"/>
            <wp:effectExtent l="0" t="0" r="9525" b="1143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tretch>
                      <a:fillRect/>
                    </a:stretch>
                  </pic:blipFill>
                  <pic:spPr>
                    <a:xfrm>
                      <a:off x="0" y="0"/>
                      <a:ext cx="5248275" cy="149987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"C:\\Users\\Nina\\AppData\\Roaming\\Tencent\\Users\\23822176\\QQ\\WinTemp\\RichOle\\KKI9C{%3PF%M70)ZB7UFU)H.png"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550535" cy="3050540"/>
            <wp:effectExtent l="0" t="0" r="12065" b="1016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2"/>
                    <a:stretch>
                      <a:fillRect/>
                    </a:stretch>
                  </pic:blipFill>
                  <pic:spPr>
                    <a:xfrm>
                      <a:off x="0" y="0"/>
                      <a:ext cx="5550535" cy="305054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10"/>
        <w:wordWrap/>
        <w:jc w:val="center"/>
        <w:rPr>
          <w:rFonts w:hint="eastAsia" w:ascii="宋体" w:hAnsi="宋体" w:eastAsia="宋体" w:cs="Haansoft Batang"/>
          <w:b/>
          <w:bCs/>
          <w:sz w:val="36"/>
          <w:szCs w:val="36"/>
          <w:lang w:eastAsia="zh-CN"/>
        </w:rPr>
      </w:pPr>
      <w:r>
        <w:rPr>
          <w:rFonts w:hint="eastAsia" w:ascii="宋体" w:hAnsi="宋体" w:eastAsia="宋体" w:cs="Haansoft Batang"/>
          <w:b/>
          <w:bCs/>
          <w:sz w:val="36"/>
          <w:szCs w:val="36"/>
          <w:lang w:eastAsia="zh-CN"/>
        </w:rPr>
        <w:t>山东管理学院赴台湾交流生报名表</w:t>
      </w:r>
    </w:p>
    <w:tbl>
      <w:tblPr>
        <w:tblStyle w:val="7"/>
        <w:tblW w:w="8418" w:type="dxa"/>
        <w:jc w:val="center"/>
        <w:tblInd w:w="73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
      <w:tblGrid>
        <w:gridCol w:w="498"/>
        <w:gridCol w:w="380"/>
        <w:gridCol w:w="190"/>
        <w:gridCol w:w="382"/>
        <w:gridCol w:w="1832"/>
        <w:gridCol w:w="903"/>
        <w:gridCol w:w="884"/>
        <w:gridCol w:w="253"/>
        <w:gridCol w:w="605"/>
        <w:gridCol w:w="566"/>
        <w:gridCol w:w="406"/>
        <w:gridCol w:w="382"/>
        <w:gridCol w:w="11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505" w:hRule="atLeast"/>
          <w:jc w:val="center"/>
        </w:trPr>
        <w:tc>
          <w:tcPr>
            <w:tcW w:w="1068" w:type="dxa"/>
            <w:gridSpan w:val="3"/>
            <w:tcBorders>
              <w:top w:val="single" w:color="auto" w:sz="12" w:space="0"/>
              <w:left w:val="single" w:color="auto" w:sz="12" w:space="0"/>
              <w:bottom w:val="single" w:color="auto" w:sz="6" w:space="0"/>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申请学期</w:t>
            </w:r>
          </w:p>
        </w:tc>
        <w:tc>
          <w:tcPr>
            <w:tcW w:w="6213" w:type="dxa"/>
            <w:gridSpan w:val="9"/>
            <w:tcBorders>
              <w:top w:val="single" w:color="auto" w:sz="12" w:space="0"/>
              <w:left w:val="single" w:color="auto" w:sz="6" w:space="0"/>
              <w:bottom w:val="single" w:color="auto" w:sz="6" w:space="0"/>
              <w:right w:val="single" w:color="auto" w:sz="6" w:space="0"/>
            </w:tcBorders>
            <w:vAlign w:val="center"/>
          </w:tcPr>
          <w:p>
            <w:pPr>
              <w:pStyle w:val="10"/>
              <w:ind w:firstLine="110" w:firstLineChars="50"/>
              <w:jc w:val="center"/>
              <w:rPr>
                <w:rFonts w:ascii="宋体" w:hAnsi="宋体" w:eastAsia="宋体" w:cs="Haansoft Batang"/>
                <w:lang w:eastAsia="zh-CN"/>
              </w:rPr>
            </w:pPr>
            <w:r>
              <w:rPr>
                <w:rFonts w:ascii="宋体" w:hAnsi="宋体" w:eastAsia="宋体" w:cs="Haansoft Batang"/>
                <w:lang w:eastAsia="zh-CN"/>
              </w:rPr>
              <w:t>201</w:t>
            </w:r>
            <w:r>
              <w:rPr>
                <w:rFonts w:hint="eastAsia" w:ascii="宋体" w:hAnsi="宋体" w:eastAsia="宋体" w:cs="Haansoft Batang"/>
                <w:lang w:eastAsia="zh-CN"/>
              </w:rPr>
              <w:t xml:space="preserve">  年  季</w:t>
            </w:r>
            <w:r>
              <w:rPr>
                <w:rFonts w:ascii="宋体" w:hAnsi="宋体" w:eastAsia="宋体" w:cs="Haansoft Batang"/>
                <w:lang w:eastAsia="zh-CN"/>
              </w:rPr>
              <w:t xml:space="preserve">  </w:t>
            </w:r>
            <w:r>
              <w:rPr>
                <w:rFonts w:hint="eastAsia" w:ascii="宋体" w:hAnsi="宋体" w:eastAsia="宋体" w:cs="Haansoft Batang"/>
                <w:lang w:eastAsia="zh-CN"/>
              </w:rPr>
              <w:t>第</w:t>
            </w:r>
            <w:r>
              <w:rPr>
                <w:rFonts w:ascii="宋体" w:hAnsi="宋体" w:eastAsia="宋体" w:cs="Haansoft Batang"/>
                <w:lang w:eastAsia="zh-CN"/>
              </w:rPr>
              <w:t xml:space="preserve">  </w:t>
            </w:r>
            <w:r>
              <w:rPr>
                <w:rFonts w:hint="eastAsia" w:ascii="宋体" w:hAnsi="宋体" w:eastAsia="宋体" w:cs="Haansoft Batang"/>
                <w:lang w:eastAsia="zh-CN"/>
              </w:rPr>
              <w:t>学期</w:t>
            </w:r>
          </w:p>
        </w:tc>
        <w:tc>
          <w:tcPr>
            <w:tcW w:w="1137" w:type="dxa"/>
            <w:tcBorders>
              <w:top w:val="single" w:color="auto" w:sz="12" w:space="0"/>
              <w:left w:val="single" w:color="auto" w:sz="6" w:space="0"/>
              <w:bottom w:val="nil"/>
              <w:right w:val="single" w:color="auto" w:sz="12" w:space="0"/>
            </w:tcBorders>
            <w:vAlign w:val="center"/>
          </w:tcPr>
          <w:p>
            <w:pPr>
              <w:pStyle w:val="10"/>
              <w:jc w:val="center"/>
              <w:rPr>
                <w:rFonts w:ascii="宋体" w:hAnsi="宋体" w:eastAsia="宋体" w:cs="Haansoft Batang"/>
                <w:lang w:eastAsia="zh-CN"/>
              </w:rPr>
            </w:pPr>
            <w:r>
              <w:rPr>
                <w:rFonts w:hint="eastAsia" w:ascii="宋体" w:hAnsi="宋体" w:eastAsia="宋体" w:cs="Haansoft Batang"/>
                <w:lang w:eastAsia="zh-CN"/>
              </w:rPr>
              <w:t>照</w:t>
            </w:r>
            <w:r>
              <w:rPr>
                <w:rFonts w:ascii="宋体" w:hAnsi="宋体" w:eastAsia="宋体" w:cs="Haansoft Batang"/>
              </w:rPr>
              <w:t xml:space="preserve">  </w:t>
            </w:r>
            <w:r>
              <w:rPr>
                <w:rFonts w:hint="eastAsia" w:ascii="宋体" w:hAnsi="宋体" w:eastAsia="宋体" w:cs="Haansoft Batang"/>
                <w:lang w:eastAsia="zh-CN"/>
              </w:rPr>
              <w:t>片</w:t>
            </w:r>
          </w:p>
          <w:p>
            <w:pPr>
              <w:pStyle w:val="10"/>
              <w:wordWrap/>
              <w:jc w:val="center"/>
              <w:rPr>
                <w:rFonts w:ascii="宋体" w:hAnsi="宋体" w:eastAsia="宋体" w:cs="Haansoft Bat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463" w:hRule="exact"/>
          <w:jc w:val="center"/>
        </w:trPr>
        <w:tc>
          <w:tcPr>
            <w:tcW w:w="498" w:type="dxa"/>
            <w:vMerge w:val="restart"/>
            <w:tcBorders>
              <w:top w:val="single" w:color="auto" w:sz="6" w:space="0"/>
              <w:left w:val="single" w:color="auto" w:sz="12" w:space="0"/>
              <w:bottom w:val="nil"/>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申请者</w:t>
            </w:r>
          </w:p>
        </w:tc>
        <w:tc>
          <w:tcPr>
            <w:tcW w:w="952" w:type="dxa"/>
            <w:gridSpan w:val="3"/>
            <w:vMerge w:val="restart"/>
            <w:tcBorders>
              <w:top w:val="single" w:color="auto" w:sz="6" w:space="0"/>
              <w:left w:val="single" w:color="auto" w:sz="6" w:space="0"/>
              <w:bottom w:val="nil"/>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姓</w:t>
            </w:r>
            <w:r>
              <w:rPr>
                <w:rFonts w:ascii="宋体" w:hAnsi="宋体" w:eastAsia="宋体" w:cs="Haansoft Batang"/>
                <w:lang w:eastAsia="zh-CN"/>
              </w:rPr>
              <w:t xml:space="preserve">   </w:t>
            </w:r>
            <w:r>
              <w:rPr>
                <w:rFonts w:hint="eastAsia" w:ascii="宋体" w:hAnsi="宋体" w:eastAsia="宋体" w:cs="Haansoft Batang"/>
                <w:lang w:eastAsia="zh-CN"/>
              </w:rPr>
              <w:t>名</w:t>
            </w:r>
          </w:p>
        </w:tc>
        <w:tc>
          <w:tcPr>
            <w:tcW w:w="2735" w:type="dxa"/>
            <w:gridSpan w:val="2"/>
            <w:tcBorders>
              <w:top w:val="single" w:color="auto" w:sz="6" w:space="0"/>
              <w:left w:val="single" w:color="auto" w:sz="6" w:space="0"/>
              <w:bottom w:val="nil"/>
              <w:right w:val="nil"/>
            </w:tcBorders>
            <w:vAlign w:val="center"/>
          </w:tcPr>
          <w:p>
            <w:pPr>
              <w:pStyle w:val="10"/>
              <w:jc w:val="center"/>
              <w:rPr>
                <w:rFonts w:ascii="宋体" w:hAnsi="宋体" w:eastAsia="宋体" w:cs="Haansoft Batang"/>
              </w:rPr>
            </w:pPr>
            <w:r>
              <w:rPr>
                <w:rFonts w:ascii="宋体" w:hAnsi="宋体" w:eastAsia="宋体" w:cs="Haansoft Batang"/>
              </w:rPr>
              <w:t>(</w:t>
            </w:r>
            <w:r>
              <w:rPr>
                <w:rFonts w:hint="eastAsia" w:ascii="宋体" w:hAnsi="宋体" w:eastAsia="宋体" w:cs="Haansoft Batang"/>
                <w:lang w:eastAsia="zh-CN"/>
              </w:rPr>
              <w:t>中文</w:t>
            </w:r>
            <w:r>
              <w:rPr>
                <w:rFonts w:ascii="宋体" w:hAnsi="宋体" w:eastAsia="宋体" w:cs="Haansoft Batang"/>
              </w:rPr>
              <w:t>)</w:t>
            </w:r>
          </w:p>
        </w:tc>
        <w:tc>
          <w:tcPr>
            <w:tcW w:w="2714" w:type="dxa"/>
            <w:gridSpan w:val="5"/>
            <w:tcBorders>
              <w:top w:val="single" w:color="auto" w:sz="6" w:space="0"/>
              <w:left w:val="nil"/>
              <w:bottom w:val="nil"/>
              <w:right w:val="single" w:color="auto" w:sz="6" w:space="0"/>
            </w:tcBorders>
            <w:vAlign w:val="center"/>
          </w:tcPr>
          <w:p>
            <w:pPr>
              <w:pStyle w:val="10"/>
              <w:jc w:val="center"/>
              <w:rPr>
                <w:rFonts w:ascii="宋体" w:hAnsi="宋体" w:eastAsia="宋体" w:cs="Haansoft Batang"/>
              </w:rPr>
            </w:pPr>
            <w:r>
              <w:rPr>
                <w:rFonts w:ascii="宋体" w:hAnsi="宋体" w:eastAsia="宋体" w:cs="Haansoft Batang"/>
              </w:rPr>
              <w:t>(</w:t>
            </w:r>
            <w:r>
              <w:rPr>
                <w:rFonts w:hint="eastAsia" w:ascii="宋体" w:hAnsi="宋体" w:eastAsia="宋体" w:cs="Haansoft Batang"/>
                <w:lang w:eastAsia="zh-CN"/>
              </w:rPr>
              <w:t>拼音</w:t>
            </w:r>
            <w:r>
              <w:rPr>
                <w:rFonts w:ascii="宋体" w:hAnsi="宋体" w:eastAsia="宋体" w:cs="Haansoft Batang"/>
              </w:rPr>
              <w:t>)</w:t>
            </w:r>
          </w:p>
        </w:tc>
        <w:tc>
          <w:tcPr>
            <w:tcW w:w="1519" w:type="dxa"/>
            <w:gridSpan w:val="2"/>
            <w:vMerge w:val="restart"/>
            <w:tcBorders>
              <w:top w:val="single" w:color="auto" w:sz="4" w:space="0"/>
              <w:left w:val="single" w:color="auto" w:sz="6" w:space="0"/>
              <w:bottom w:val="nil"/>
              <w:right w:val="single" w:color="auto" w:sz="12" w:space="0"/>
            </w:tcBorders>
            <w:vAlign w:val="center"/>
          </w:tcPr>
          <w:p>
            <w:pPr>
              <w:widowControl/>
              <w:jc w:val="left"/>
              <w:rPr>
                <w:rFonts w:ascii="宋体" w:hAnsi="宋体" w:cs="Haansoft Batang"/>
                <w:color w:val="000000"/>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505" w:hRule="exact"/>
          <w:jc w:val="center"/>
        </w:trPr>
        <w:tc>
          <w:tcPr>
            <w:tcW w:w="498" w:type="dxa"/>
            <w:vMerge w:val="continue"/>
            <w:tcBorders>
              <w:top w:val="single" w:color="auto" w:sz="6" w:space="0"/>
              <w:left w:val="single" w:color="auto" w:sz="12" w:space="0"/>
              <w:bottom w:val="nil"/>
              <w:right w:val="single" w:color="auto" w:sz="6" w:space="0"/>
            </w:tcBorders>
            <w:vAlign w:val="center"/>
          </w:tcPr>
          <w:p>
            <w:pPr>
              <w:widowControl/>
              <w:jc w:val="left"/>
              <w:rPr>
                <w:rFonts w:ascii="宋体" w:hAnsi="宋体" w:cs="Haansoft Batang"/>
                <w:color w:val="000000"/>
                <w:kern w:val="0"/>
                <w:sz w:val="22"/>
                <w:szCs w:val="22"/>
              </w:rPr>
            </w:pPr>
          </w:p>
        </w:tc>
        <w:tc>
          <w:tcPr>
            <w:tcW w:w="952" w:type="dxa"/>
            <w:gridSpan w:val="3"/>
            <w:vMerge w:val="continue"/>
            <w:tcBorders>
              <w:top w:val="single" w:color="auto" w:sz="6" w:space="0"/>
              <w:left w:val="single" w:color="auto" w:sz="6" w:space="0"/>
              <w:bottom w:val="nil"/>
              <w:right w:val="single" w:color="auto" w:sz="6" w:space="0"/>
            </w:tcBorders>
            <w:vAlign w:val="center"/>
          </w:tcPr>
          <w:p>
            <w:pPr>
              <w:widowControl/>
              <w:jc w:val="left"/>
              <w:rPr>
                <w:rFonts w:ascii="宋体" w:hAnsi="宋体" w:cs="Haansoft Batang"/>
                <w:color w:val="000000"/>
                <w:kern w:val="0"/>
                <w:sz w:val="22"/>
                <w:szCs w:val="22"/>
              </w:rPr>
            </w:pPr>
          </w:p>
        </w:tc>
        <w:tc>
          <w:tcPr>
            <w:tcW w:w="2735" w:type="dxa"/>
            <w:gridSpan w:val="2"/>
            <w:tcBorders>
              <w:top w:val="nil"/>
              <w:left w:val="single" w:color="auto" w:sz="6" w:space="0"/>
              <w:bottom w:val="single" w:color="auto" w:sz="6" w:space="0"/>
              <w:right w:val="nil"/>
            </w:tcBorders>
            <w:vAlign w:val="center"/>
          </w:tcPr>
          <w:p>
            <w:pPr>
              <w:pStyle w:val="10"/>
              <w:rPr>
                <w:rFonts w:ascii="宋体" w:hAnsi="宋体" w:eastAsia="宋体" w:cs="Haansoft Batang"/>
              </w:rPr>
            </w:pPr>
          </w:p>
        </w:tc>
        <w:tc>
          <w:tcPr>
            <w:tcW w:w="2714" w:type="dxa"/>
            <w:gridSpan w:val="5"/>
            <w:tcBorders>
              <w:top w:val="nil"/>
              <w:left w:val="nil"/>
              <w:bottom w:val="single" w:color="auto" w:sz="6" w:space="0"/>
              <w:right w:val="single" w:color="auto" w:sz="6" w:space="0"/>
            </w:tcBorders>
            <w:vAlign w:val="center"/>
          </w:tcPr>
          <w:p>
            <w:pPr>
              <w:pStyle w:val="10"/>
              <w:rPr>
                <w:rFonts w:ascii="宋体" w:hAnsi="宋体" w:eastAsia="宋体" w:cs="Haansoft Batang"/>
              </w:rPr>
            </w:pPr>
          </w:p>
        </w:tc>
        <w:tc>
          <w:tcPr>
            <w:tcW w:w="1519" w:type="dxa"/>
            <w:gridSpan w:val="2"/>
            <w:vMerge w:val="continue"/>
            <w:tcBorders>
              <w:top w:val="single" w:color="auto" w:sz="12" w:space="0"/>
              <w:left w:val="single" w:color="auto" w:sz="6" w:space="0"/>
              <w:bottom w:val="nil"/>
              <w:right w:val="single" w:color="auto" w:sz="12" w:space="0"/>
            </w:tcBorders>
            <w:vAlign w:val="center"/>
          </w:tcPr>
          <w:p>
            <w:pPr>
              <w:widowControl/>
              <w:jc w:val="left"/>
              <w:rPr>
                <w:rFonts w:ascii="宋体" w:hAnsi="宋体" w:cs="Haansoft Batang"/>
                <w:color w:val="000000"/>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571" w:hRule="exact"/>
          <w:jc w:val="center"/>
        </w:trPr>
        <w:tc>
          <w:tcPr>
            <w:tcW w:w="498" w:type="dxa"/>
            <w:vMerge w:val="continue"/>
            <w:tcBorders>
              <w:top w:val="single" w:color="auto" w:sz="6" w:space="0"/>
              <w:left w:val="single" w:color="auto" w:sz="12" w:space="0"/>
              <w:bottom w:val="nil"/>
              <w:right w:val="single" w:color="auto" w:sz="6" w:space="0"/>
            </w:tcBorders>
            <w:shd w:val="clear" w:color="auto" w:fill="auto"/>
            <w:vAlign w:val="center"/>
          </w:tcPr>
          <w:p>
            <w:pPr>
              <w:widowControl/>
              <w:jc w:val="left"/>
              <w:rPr>
                <w:rFonts w:ascii="宋体" w:hAnsi="宋体" w:cs="Haansoft Batang"/>
                <w:color w:val="000000"/>
                <w:kern w:val="0"/>
                <w:sz w:val="22"/>
                <w:szCs w:val="22"/>
              </w:rPr>
            </w:pPr>
          </w:p>
        </w:tc>
        <w:tc>
          <w:tcPr>
            <w:tcW w:w="952" w:type="dxa"/>
            <w:gridSpan w:val="3"/>
            <w:tcBorders>
              <w:top w:val="single" w:color="auto" w:sz="6" w:space="0"/>
              <w:left w:val="single" w:color="auto" w:sz="6" w:space="0"/>
              <w:bottom w:val="single" w:color="auto" w:sz="6" w:space="0"/>
              <w:right w:val="single" w:color="auto" w:sz="6" w:space="0"/>
            </w:tcBorders>
            <w:shd w:val="pct10" w:color="auto" w:fill="auto"/>
            <w:vAlign w:val="center"/>
          </w:tcPr>
          <w:p>
            <w:pPr>
              <w:pStyle w:val="10"/>
              <w:wordWrap/>
              <w:spacing w:line="292" w:lineRule="auto"/>
              <w:jc w:val="center"/>
              <w:rPr>
                <w:rFonts w:ascii="宋体" w:hAnsi="宋体" w:eastAsia="宋体" w:cs="Haansoft Batang"/>
                <w:lang w:eastAsia="zh-CN"/>
              </w:rPr>
            </w:pPr>
            <w:r>
              <w:rPr>
                <w:rFonts w:hint="eastAsia" w:ascii="宋体" w:hAnsi="宋体" w:eastAsia="宋体" w:cs="Haansoft Batang"/>
                <w:lang w:eastAsia="zh-CN"/>
              </w:rPr>
              <w:t>身份证号</w:t>
            </w:r>
          </w:p>
        </w:tc>
        <w:tc>
          <w:tcPr>
            <w:tcW w:w="5449" w:type="dxa"/>
            <w:gridSpan w:val="7"/>
            <w:tcBorders>
              <w:top w:val="single" w:color="auto" w:sz="6" w:space="0"/>
              <w:left w:val="single" w:color="auto" w:sz="6" w:space="0"/>
              <w:bottom w:val="single" w:color="auto" w:sz="6" w:space="0"/>
              <w:right w:val="single" w:color="auto" w:sz="6" w:space="0"/>
            </w:tcBorders>
            <w:vAlign w:val="center"/>
          </w:tcPr>
          <w:p>
            <w:pPr>
              <w:pStyle w:val="10"/>
              <w:wordWrap/>
              <w:jc w:val="center"/>
              <w:rPr>
                <w:rFonts w:ascii="宋体" w:hAnsi="宋体" w:eastAsia="宋体" w:cs="Haansoft Batang"/>
              </w:rPr>
            </w:pPr>
          </w:p>
        </w:tc>
        <w:tc>
          <w:tcPr>
            <w:tcW w:w="1519" w:type="dxa"/>
            <w:gridSpan w:val="2"/>
            <w:vMerge w:val="continue"/>
            <w:tcBorders>
              <w:top w:val="single" w:color="auto" w:sz="12" w:space="0"/>
              <w:left w:val="single" w:color="auto" w:sz="6" w:space="0"/>
              <w:bottom w:val="nil"/>
              <w:right w:val="single" w:color="auto" w:sz="12" w:space="0"/>
            </w:tcBorders>
            <w:vAlign w:val="center"/>
          </w:tcPr>
          <w:p>
            <w:pPr>
              <w:widowControl/>
              <w:jc w:val="left"/>
              <w:rPr>
                <w:rFonts w:ascii="宋体" w:hAnsi="宋体" w:cs="Haansoft Batang"/>
                <w:color w:val="000000"/>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505" w:hRule="exact"/>
          <w:jc w:val="center"/>
        </w:trPr>
        <w:tc>
          <w:tcPr>
            <w:tcW w:w="498" w:type="dxa"/>
            <w:vMerge w:val="continue"/>
            <w:tcBorders>
              <w:top w:val="single" w:color="auto" w:sz="6" w:space="0"/>
              <w:left w:val="single" w:color="auto" w:sz="12" w:space="0"/>
              <w:bottom w:val="nil"/>
              <w:right w:val="single" w:color="auto" w:sz="6" w:space="0"/>
            </w:tcBorders>
            <w:shd w:val="clear" w:color="auto" w:fill="auto"/>
            <w:vAlign w:val="center"/>
          </w:tcPr>
          <w:p>
            <w:pPr>
              <w:widowControl/>
              <w:jc w:val="left"/>
              <w:rPr>
                <w:rFonts w:ascii="宋体" w:hAnsi="宋体" w:cs="Haansoft Batang"/>
                <w:color w:val="000000"/>
                <w:kern w:val="0"/>
                <w:sz w:val="22"/>
                <w:szCs w:val="22"/>
              </w:rPr>
            </w:pPr>
          </w:p>
        </w:tc>
        <w:tc>
          <w:tcPr>
            <w:tcW w:w="952" w:type="dxa"/>
            <w:gridSpan w:val="3"/>
            <w:tcBorders>
              <w:top w:val="single" w:color="auto" w:sz="6" w:space="0"/>
              <w:left w:val="single" w:color="auto" w:sz="6" w:space="0"/>
              <w:bottom w:val="single" w:color="auto" w:sz="6" w:space="0"/>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性</w:t>
            </w:r>
            <w:r>
              <w:rPr>
                <w:rFonts w:ascii="宋体" w:hAnsi="宋体" w:eastAsia="宋体" w:cs="Haansoft Batang"/>
                <w:lang w:eastAsia="zh-CN"/>
              </w:rPr>
              <w:t xml:space="preserve">    </w:t>
            </w:r>
            <w:r>
              <w:rPr>
                <w:rFonts w:hint="eastAsia" w:ascii="宋体" w:hAnsi="宋体" w:eastAsia="宋体" w:cs="Haansoft Batang"/>
                <w:lang w:eastAsia="zh-CN"/>
              </w:rPr>
              <w:t>别</w:t>
            </w:r>
          </w:p>
        </w:tc>
        <w:tc>
          <w:tcPr>
            <w:tcW w:w="2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rPr>
              <w:t>□</w:t>
            </w:r>
            <w:r>
              <w:rPr>
                <w:rFonts w:ascii="宋体" w:hAnsi="宋体" w:eastAsia="宋体" w:cs="Haansoft Batang"/>
              </w:rPr>
              <w:t xml:space="preserve"> </w:t>
            </w:r>
            <w:r>
              <w:rPr>
                <w:rFonts w:hint="eastAsia" w:ascii="宋体" w:hAnsi="宋体" w:eastAsia="宋体" w:cs="Haansoft Batang"/>
                <w:lang w:eastAsia="zh-CN"/>
              </w:rPr>
              <w:t>男</w:t>
            </w:r>
            <w:r>
              <w:rPr>
                <w:rFonts w:ascii="宋体" w:hAnsi="宋体" w:eastAsia="宋体" w:cs="Haansoft Batang"/>
              </w:rPr>
              <w:t xml:space="preserve">        </w:t>
            </w:r>
            <w:r>
              <w:rPr>
                <w:rFonts w:hint="eastAsia" w:ascii="宋体" w:hAnsi="宋体" w:eastAsia="宋体" w:cs="Haansoft Batang"/>
              </w:rPr>
              <w:t>□</w:t>
            </w:r>
            <w:r>
              <w:rPr>
                <w:rFonts w:ascii="宋体" w:hAnsi="宋体" w:eastAsia="宋体" w:cs="Haansoft Batang"/>
              </w:rPr>
              <w:t xml:space="preserve"> </w:t>
            </w:r>
            <w:r>
              <w:rPr>
                <w:rFonts w:hint="eastAsia" w:ascii="宋体" w:hAnsi="宋体" w:eastAsia="宋体" w:cs="Haansoft Batang"/>
                <w:lang w:eastAsia="zh-CN"/>
              </w:rPr>
              <w:t>女</w:t>
            </w:r>
          </w:p>
        </w:tc>
        <w:tc>
          <w:tcPr>
            <w:tcW w:w="1137" w:type="dxa"/>
            <w:gridSpan w:val="2"/>
            <w:tcBorders>
              <w:top w:val="single" w:color="auto" w:sz="6" w:space="0"/>
              <w:left w:val="single" w:color="auto" w:sz="6" w:space="0"/>
              <w:bottom w:val="single" w:color="auto" w:sz="6" w:space="0"/>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出生日期</w:t>
            </w:r>
          </w:p>
        </w:tc>
        <w:tc>
          <w:tcPr>
            <w:tcW w:w="1577" w:type="dxa"/>
            <w:gridSpan w:val="3"/>
            <w:tcBorders>
              <w:top w:val="single" w:color="auto" w:sz="6" w:space="0"/>
              <w:left w:val="single" w:color="auto" w:sz="6" w:space="0"/>
              <w:bottom w:val="single" w:color="auto" w:sz="6" w:space="0"/>
              <w:right w:val="single" w:color="auto" w:sz="6" w:space="0"/>
            </w:tcBorders>
            <w:vAlign w:val="center"/>
          </w:tcPr>
          <w:p>
            <w:pPr>
              <w:pStyle w:val="10"/>
              <w:wordWrap/>
              <w:jc w:val="center"/>
              <w:rPr>
                <w:rFonts w:ascii="宋体" w:hAnsi="宋体" w:eastAsia="宋体" w:cs="Haansoft Batang"/>
                <w:lang w:eastAsia="zh-CN"/>
              </w:rPr>
            </w:pPr>
            <w:r>
              <w:rPr>
                <w:rFonts w:ascii="宋体" w:hAnsi="宋体" w:eastAsia="宋体" w:cs="Haansoft Batang"/>
              </w:rPr>
              <w:t xml:space="preserve">    </w:t>
            </w:r>
          </w:p>
        </w:tc>
        <w:tc>
          <w:tcPr>
            <w:tcW w:w="1519" w:type="dxa"/>
            <w:gridSpan w:val="2"/>
            <w:vMerge w:val="continue"/>
            <w:tcBorders>
              <w:top w:val="single" w:color="auto" w:sz="12" w:space="0"/>
              <w:left w:val="single" w:color="auto" w:sz="6" w:space="0"/>
              <w:bottom w:val="nil"/>
              <w:right w:val="single" w:color="auto" w:sz="12" w:space="0"/>
            </w:tcBorders>
            <w:vAlign w:val="center"/>
          </w:tcPr>
          <w:p>
            <w:pPr>
              <w:widowControl/>
              <w:jc w:val="left"/>
              <w:rPr>
                <w:rFonts w:ascii="宋体" w:hAnsi="宋体" w:cs="Haansoft Batang"/>
                <w:color w:val="000000"/>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598" w:hRule="exact"/>
          <w:jc w:val="center"/>
        </w:trPr>
        <w:tc>
          <w:tcPr>
            <w:tcW w:w="498" w:type="dxa"/>
            <w:vMerge w:val="restart"/>
            <w:tcBorders>
              <w:top w:val="single" w:color="auto" w:sz="6" w:space="0"/>
              <w:left w:val="single" w:color="auto" w:sz="12" w:space="0"/>
              <w:bottom w:val="nil"/>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学历状况</w:t>
            </w:r>
          </w:p>
        </w:tc>
        <w:tc>
          <w:tcPr>
            <w:tcW w:w="7920" w:type="dxa"/>
            <w:gridSpan w:val="12"/>
            <w:tcBorders>
              <w:top w:val="single" w:color="auto" w:sz="6" w:space="0"/>
              <w:left w:val="single" w:color="auto" w:sz="6" w:space="0"/>
              <w:bottom w:val="nil"/>
              <w:right w:val="single" w:color="auto" w:sz="12" w:space="0"/>
            </w:tcBorders>
            <w:vAlign w:val="center"/>
          </w:tcPr>
          <w:p>
            <w:pPr>
              <w:pStyle w:val="10"/>
              <w:rPr>
                <w:rFonts w:ascii="宋体" w:hAnsi="宋体" w:eastAsia="宋体" w:cs="Haansoft Batang"/>
                <w:lang w:eastAsia="zh-CN"/>
              </w:rPr>
            </w:pPr>
            <w:r>
              <w:rPr>
                <w:rFonts w:ascii="宋体" w:hAnsi="宋体" w:eastAsia="宋体" w:cs="Haansoft Batang"/>
                <w:lang w:eastAsia="zh-CN"/>
              </w:rPr>
              <w:t xml:space="preserve">      </w:t>
            </w:r>
            <w:r>
              <w:rPr>
                <w:rFonts w:hint="eastAsia" w:ascii="宋体" w:hAnsi="宋体" w:eastAsia="宋体" w:cs="Haansoft Batang"/>
                <w:lang w:eastAsia="zh-CN"/>
              </w:rPr>
              <w:t>年</w:t>
            </w:r>
            <w:r>
              <w:rPr>
                <w:rFonts w:ascii="宋体" w:hAnsi="宋体" w:eastAsia="宋体" w:cs="Haansoft Batang"/>
                <w:lang w:eastAsia="zh-CN"/>
              </w:rPr>
              <w:t xml:space="preserve">      </w:t>
            </w:r>
            <w:r>
              <w:rPr>
                <w:rFonts w:hint="eastAsia" w:ascii="宋体" w:hAnsi="宋体" w:eastAsia="宋体" w:cs="Haansoft Batang"/>
                <w:lang w:eastAsia="zh-CN"/>
              </w:rPr>
              <w:t>月</w:t>
            </w:r>
            <w:r>
              <w:rPr>
                <w:rFonts w:ascii="宋体" w:hAnsi="宋体" w:eastAsia="宋体" w:cs="Haansoft Batang"/>
                <w:lang w:eastAsia="zh-CN"/>
              </w:rPr>
              <w:t xml:space="preserve">——      </w:t>
            </w:r>
            <w:r>
              <w:rPr>
                <w:rFonts w:hint="eastAsia" w:ascii="宋体" w:hAnsi="宋体" w:eastAsia="宋体" w:cs="Haansoft Batang"/>
                <w:lang w:eastAsia="zh-CN"/>
              </w:rPr>
              <w:t>年</w:t>
            </w:r>
            <w:r>
              <w:rPr>
                <w:rFonts w:ascii="宋体" w:hAnsi="宋体" w:eastAsia="宋体" w:cs="Haansoft Batang"/>
                <w:lang w:eastAsia="zh-CN"/>
              </w:rPr>
              <w:t xml:space="preserve">     </w:t>
            </w:r>
            <w:r>
              <w:rPr>
                <w:rFonts w:hint="eastAsia" w:ascii="宋体" w:hAnsi="宋体" w:eastAsia="宋体" w:cs="Haansoft Batang"/>
                <w:lang w:eastAsia="zh-CN"/>
              </w:rPr>
              <w:t>月</w:t>
            </w:r>
            <w:r>
              <w:rPr>
                <w:rFonts w:ascii="宋体" w:hAnsi="宋体" w:eastAsia="宋体" w:cs="Haansoft Batang"/>
                <w:lang w:eastAsia="zh-CN"/>
              </w:rPr>
              <w:t xml:space="preserve">   </w:t>
            </w:r>
            <w:r>
              <w:rPr>
                <w:rFonts w:hint="eastAsia" w:ascii="宋体" w:hAnsi="宋体" w:eastAsia="宋体" w:cs="Haansoft Batang"/>
                <w:lang w:eastAsia="zh-CN"/>
              </w:rPr>
              <w:t>高中：</w:t>
            </w:r>
            <w:r>
              <w:rPr>
                <w:rFonts w:ascii="宋体" w:hAnsi="宋体" w:eastAsia="宋体" w:cs="Haansoft Batang"/>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632" w:hRule="atLeast"/>
          <w:jc w:val="center"/>
        </w:trPr>
        <w:tc>
          <w:tcPr>
            <w:tcW w:w="498" w:type="dxa"/>
            <w:vMerge w:val="continue"/>
            <w:tcBorders>
              <w:top w:val="single" w:color="auto" w:sz="6" w:space="0"/>
              <w:left w:val="single" w:color="auto" w:sz="12" w:space="0"/>
              <w:bottom w:val="nil"/>
              <w:right w:val="single" w:color="auto" w:sz="6" w:space="0"/>
            </w:tcBorders>
            <w:vAlign w:val="center"/>
          </w:tcPr>
          <w:p>
            <w:pPr>
              <w:widowControl/>
              <w:jc w:val="left"/>
              <w:rPr>
                <w:rFonts w:ascii="宋体" w:hAnsi="宋体" w:cs="Haansoft Batang"/>
                <w:color w:val="000000"/>
                <w:kern w:val="0"/>
                <w:sz w:val="22"/>
                <w:szCs w:val="22"/>
              </w:rPr>
            </w:pPr>
          </w:p>
        </w:tc>
        <w:tc>
          <w:tcPr>
            <w:tcW w:w="7920" w:type="dxa"/>
            <w:gridSpan w:val="12"/>
            <w:tcBorders>
              <w:top w:val="nil"/>
              <w:left w:val="single" w:color="auto" w:sz="6" w:space="0"/>
              <w:bottom w:val="nil"/>
              <w:right w:val="single" w:color="auto" w:sz="12" w:space="0"/>
            </w:tcBorders>
            <w:vAlign w:val="center"/>
          </w:tcPr>
          <w:p>
            <w:pPr>
              <w:pStyle w:val="10"/>
              <w:ind w:firstLine="400"/>
              <w:rPr>
                <w:rFonts w:ascii="宋体" w:hAnsi="宋体" w:eastAsia="宋体" w:cs="Haansoft Batang"/>
                <w:lang w:eastAsia="zh-CN"/>
              </w:rPr>
            </w:pPr>
            <w:r>
              <w:rPr>
                <w:rFonts w:ascii="宋体" w:hAnsi="宋体" w:eastAsia="宋体" w:cs="Haansoft Batang"/>
                <w:lang w:eastAsia="zh-CN"/>
              </w:rPr>
              <w:t xml:space="preserve">  </w:t>
            </w:r>
            <w:r>
              <w:rPr>
                <w:rFonts w:hint="eastAsia" w:ascii="宋体" w:hAnsi="宋体" w:eastAsia="宋体" w:cs="Haansoft Batang"/>
                <w:lang w:eastAsia="zh-CN"/>
              </w:rPr>
              <w:t>大学所在院系：</w:t>
            </w:r>
            <w:r>
              <w:rPr>
                <w:rFonts w:ascii="宋体" w:hAnsi="宋体" w:eastAsia="宋体" w:cs="Haansoft Batang"/>
                <w:lang w:eastAsia="zh-CN"/>
              </w:rPr>
              <w:t xml:space="preserve">                             </w:t>
            </w:r>
            <w:r>
              <w:rPr>
                <w:rFonts w:hint="eastAsia" w:ascii="宋体" w:hAnsi="宋体" w:eastAsia="宋体" w:cs="Haansoft Batang"/>
                <w:lang w:eastAsia="zh-CN"/>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540" w:hRule="atLeast"/>
          <w:jc w:val="center"/>
        </w:trPr>
        <w:tc>
          <w:tcPr>
            <w:tcW w:w="498" w:type="dxa"/>
            <w:vMerge w:val="continue"/>
            <w:tcBorders>
              <w:top w:val="single" w:color="auto" w:sz="6" w:space="0"/>
              <w:left w:val="single" w:color="auto" w:sz="12" w:space="0"/>
              <w:bottom w:val="nil"/>
              <w:right w:val="single" w:color="auto" w:sz="6" w:space="0"/>
            </w:tcBorders>
            <w:vAlign w:val="center"/>
          </w:tcPr>
          <w:p>
            <w:pPr>
              <w:widowControl/>
              <w:jc w:val="left"/>
              <w:rPr>
                <w:rFonts w:ascii="宋体" w:hAnsi="宋体" w:cs="Haansoft Batang"/>
                <w:color w:val="000000"/>
                <w:kern w:val="0"/>
                <w:sz w:val="22"/>
                <w:szCs w:val="22"/>
              </w:rPr>
            </w:pPr>
          </w:p>
        </w:tc>
        <w:tc>
          <w:tcPr>
            <w:tcW w:w="7920" w:type="dxa"/>
            <w:gridSpan w:val="12"/>
            <w:tcBorders>
              <w:top w:val="nil"/>
              <w:left w:val="single" w:color="auto" w:sz="6" w:space="0"/>
              <w:bottom w:val="single" w:color="auto" w:sz="6" w:space="0"/>
              <w:right w:val="single" w:color="auto" w:sz="12" w:space="0"/>
            </w:tcBorders>
            <w:vAlign w:val="center"/>
          </w:tcPr>
          <w:p>
            <w:pPr>
              <w:pStyle w:val="10"/>
              <w:ind w:firstLine="400"/>
              <w:rPr>
                <w:rFonts w:ascii="宋体" w:hAnsi="宋体" w:eastAsia="宋体" w:cs="Haansoft Batang"/>
                <w:lang w:eastAsia="zh-CN"/>
              </w:rPr>
            </w:pPr>
            <w:r>
              <w:rPr>
                <w:rFonts w:ascii="宋体" w:hAnsi="宋体" w:eastAsia="宋体" w:cs="Haansoft Batang"/>
                <w:lang w:eastAsia="zh-CN"/>
              </w:rPr>
              <w:t xml:space="preserve">  </w:t>
            </w:r>
            <w:r>
              <w:rPr>
                <w:rFonts w:hint="eastAsia" w:ascii="宋体" w:hAnsi="宋体" w:eastAsia="宋体" w:cs="Haansoft Batang"/>
                <w:lang w:eastAsia="zh-CN"/>
              </w:rPr>
              <w:t>年级：</w:t>
            </w:r>
            <w:r>
              <w:rPr>
                <w:rFonts w:hint="eastAsia" w:ascii="宋体" w:hAnsi="宋体" w:eastAsia="宋体" w:cs="Haansoft Batang"/>
                <w:lang w:val="en-US" w:eastAsia="zh-CN"/>
              </w:rPr>
              <w:t xml:space="preserve">                              （本/专）科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930" w:hRule="atLeast"/>
          <w:jc w:val="center"/>
        </w:trPr>
        <w:tc>
          <w:tcPr>
            <w:tcW w:w="498" w:type="dxa"/>
            <w:vMerge w:val="restart"/>
            <w:tcBorders>
              <w:top w:val="single" w:color="auto" w:sz="6" w:space="0"/>
              <w:left w:val="single" w:color="auto" w:sz="12" w:space="0"/>
              <w:bottom w:val="nil"/>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基本情况</w:t>
            </w:r>
          </w:p>
        </w:tc>
        <w:tc>
          <w:tcPr>
            <w:tcW w:w="952" w:type="dxa"/>
            <w:gridSpan w:val="3"/>
            <w:tcBorders>
              <w:top w:val="single" w:color="auto" w:sz="6" w:space="0"/>
              <w:left w:val="single" w:color="auto" w:sz="6" w:space="0"/>
              <w:bottom w:val="single" w:color="auto" w:sz="4" w:space="0"/>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hint="eastAsia" w:ascii="宋体" w:hAnsi="宋体" w:eastAsia="宋体" w:cs="Haansoft Batang"/>
                <w:lang w:eastAsia="zh-CN"/>
              </w:rPr>
              <w:t>家庭住址</w:t>
            </w:r>
          </w:p>
        </w:tc>
        <w:tc>
          <w:tcPr>
            <w:tcW w:w="4477" w:type="dxa"/>
            <w:gridSpan w:val="5"/>
            <w:tcBorders>
              <w:top w:val="single" w:color="auto" w:sz="6" w:space="0"/>
              <w:left w:val="single" w:color="auto" w:sz="6" w:space="0"/>
              <w:bottom w:val="nil"/>
              <w:right w:val="single" w:color="auto" w:sz="6" w:space="0"/>
            </w:tcBorders>
            <w:shd w:val="clear" w:color="auto" w:fill="auto"/>
            <w:vAlign w:val="center"/>
          </w:tcPr>
          <w:p>
            <w:pPr>
              <w:pStyle w:val="10"/>
              <w:rPr>
                <w:rFonts w:ascii="宋体" w:hAnsi="宋体" w:eastAsia="宋体" w:cs="Haansoft Batang"/>
              </w:rPr>
            </w:pPr>
          </w:p>
        </w:tc>
        <w:tc>
          <w:tcPr>
            <w:tcW w:w="566" w:type="dxa"/>
            <w:tcBorders>
              <w:top w:val="single" w:color="auto" w:sz="6" w:space="0"/>
              <w:left w:val="single" w:color="auto" w:sz="6" w:space="0"/>
              <w:bottom w:val="single" w:color="auto" w:sz="6" w:space="0"/>
              <w:right w:val="single" w:color="auto" w:sz="6" w:space="0"/>
            </w:tcBorders>
            <w:shd w:val="pct10" w:color="auto" w:fill="auto"/>
            <w:vAlign w:val="center"/>
          </w:tcPr>
          <w:p>
            <w:pPr>
              <w:pStyle w:val="10"/>
              <w:jc w:val="center"/>
              <w:rPr>
                <w:rFonts w:ascii="宋体" w:hAnsi="宋体" w:eastAsia="宋体" w:cs="Haansoft Batang"/>
                <w:lang w:eastAsia="zh-CN"/>
              </w:rPr>
            </w:pPr>
            <w:r>
              <w:rPr>
                <w:rFonts w:hint="eastAsia" w:ascii="宋体" w:hAnsi="宋体" w:eastAsia="宋体" w:cs="Haansoft Batang"/>
                <w:lang w:eastAsia="zh-CN"/>
              </w:rPr>
              <w:t>手机</w:t>
            </w:r>
          </w:p>
        </w:tc>
        <w:tc>
          <w:tcPr>
            <w:tcW w:w="1925" w:type="dxa"/>
            <w:gridSpan w:val="3"/>
            <w:tcBorders>
              <w:top w:val="single" w:color="auto" w:sz="6" w:space="0"/>
              <w:left w:val="single" w:color="auto" w:sz="6" w:space="0"/>
              <w:bottom w:val="single" w:color="auto" w:sz="6" w:space="0"/>
              <w:right w:val="single" w:color="auto" w:sz="12" w:space="0"/>
            </w:tcBorders>
            <w:vAlign w:val="center"/>
          </w:tcPr>
          <w:p>
            <w:pPr>
              <w:pStyle w:val="10"/>
              <w:rPr>
                <w:rFonts w:ascii="宋体" w:hAnsi="宋体" w:eastAsia="宋体" w:cs="Haansoft Bat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954" w:hRule="atLeast"/>
          <w:jc w:val="center"/>
        </w:trPr>
        <w:tc>
          <w:tcPr>
            <w:tcW w:w="498" w:type="dxa"/>
            <w:vMerge w:val="continue"/>
            <w:tcBorders>
              <w:top w:val="single" w:color="auto" w:sz="6" w:space="0"/>
              <w:left w:val="single" w:color="auto" w:sz="12" w:space="0"/>
              <w:bottom w:val="nil"/>
              <w:right w:val="single" w:color="auto" w:sz="6" w:space="0"/>
            </w:tcBorders>
            <w:shd w:val="clear" w:color="auto" w:fill="auto"/>
            <w:vAlign w:val="center"/>
          </w:tcPr>
          <w:p>
            <w:pPr>
              <w:widowControl/>
              <w:jc w:val="left"/>
              <w:rPr>
                <w:rFonts w:ascii="宋体" w:hAnsi="宋体" w:cs="Haansoft Batang"/>
                <w:color w:val="000000"/>
                <w:kern w:val="0"/>
                <w:sz w:val="22"/>
                <w:szCs w:val="22"/>
              </w:rPr>
            </w:pPr>
          </w:p>
        </w:tc>
        <w:tc>
          <w:tcPr>
            <w:tcW w:w="380" w:type="dxa"/>
            <w:tcBorders>
              <w:top w:val="single" w:color="auto" w:sz="6" w:space="0"/>
              <w:left w:val="single" w:color="auto" w:sz="6" w:space="0"/>
              <w:bottom w:val="single" w:color="auto" w:sz="6" w:space="0"/>
              <w:right w:val="single" w:color="auto" w:sz="6" w:space="0"/>
            </w:tcBorders>
            <w:shd w:val="pct10" w:color="auto" w:fill="auto"/>
            <w:vAlign w:val="center"/>
          </w:tcPr>
          <w:p>
            <w:pPr>
              <w:pStyle w:val="10"/>
              <w:wordWrap/>
              <w:jc w:val="center"/>
              <w:rPr>
                <w:rFonts w:ascii="宋体" w:hAnsi="宋体" w:eastAsia="宋体" w:cs="Haansoft Batang"/>
                <w:lang w:eastAsia="zh-CN"/>
              </w:rPr>
            </w:pPr>
            <w:r>
              <w:rPr>
                <w:rFonts w:ascii="宋体" w:hAnsi="宋体" w:eastAsia="宋体" w:cs="Haansoft Batang"/>
                <w:lang w:eastAsia="zh-CN"/>
              </w:rPr>
              <w:t>QQ</w:t>
            </w:r>
            <w:r>
              <w:rPr>
                <w:rFonts w:hint="eastAsia" w:ascii="宋体" w:hAnsi="宋体" w:eastAsia="宋体" w:cs="Haansoft Batang"/>
                <w:lang w:eastAsia="zh-CN"/>
              </w:rPr>
              <w:t>号码</w:t>
            </w:r>
          </w:p>
        </w:tc>
        <w:tc>
          <w:tcPr>
            <w:tcW w:w="240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pStyle w:val="10"/>
              <w:rPr>
                <w:rFonts w:ascii="宋体" w:hAnsi="宋体" w:eastAsia="宋体" w:cs="Haansoft Batang"/>
              </w:rPr>
            </w:pPr>
          </w:p>
        </w:tc>
        <w:tc>
          <w:tcPr>
            <w:tcW w:w="1787" w:type="dxa"/>
            <w:gridSpan w:val="2"/>
            <w:tcBorders>
              <w:top w:val="single" w:color="auto" w:sz="6" w:space="0"/>
              <w:left w:val="single" w:color="auto" w:sz="6" w:space="0"/>
              <w:bottom w:val="single" w:color="auto" w:sz="6" w:space="0"/>
              <w:right w:val="single" w:color="auto" w:sz="6" w:space="0"/>
            </w:tcBorders>
            <w:shd w:val="pct10" w:color="auto" w:fill="auto"/>
            <w:vAlign w:val="center"/>
          </w:tcPr>
          <w:p>
            <w:pPr>
              <w:pStyle w:val="10"/>
              <w:jc w:val="center"/>
              <w:rPr>
                <w:rFonts w:ascii="宋体" w:hAnsi="宋体" w:eastAsia="宋体" w:cs="Haansoft Batang"/>
                <w:lang w:eastAsia="zh-CN"/>
              </w:rPr>
            </w:pPr>
            <w:r>
              <w:rPr>
                <w:rFonts w:ascii="宋体" w:hAnsi="宋体" w:eastAsia="宋体" w:cs="Haansoft Batang"/>
                <w:lang w:eastAsia="zh-CN"/>
              </w:rPr>
              <w:t>EMAIL</w:t>
            </w:r>
          </w:p>
        </w:tc>
        <w:tc>
          <w:tcPr>
            <w:tcW w:w="3349" w:type="dxa"/>
            <w:gridSpan w:val="6"/>
            <w:tcBorders>
              <w:top w:val="single" w:color="auto" w:sz="6" w:space="0"/>
              <w:left w:val="single" w:color="auto" w:sz="6" w:space="0"/>
              <w:bottom w:val="single" w:color="auto" w:sz="6" w:space="0"/>
              <w:right w:val="single" w:color="auto" w:sz="12" w:space="0"/>
            </w:tcBorders>
            <w:vAlign w:val="center"/>
          </w:tcPr>
          <w:p>
            <w:pPr>
              <w:pStyle w:val="10"/>
              <w:rPr>
                <w:rFonts w:ascii="宋体" w:hAnsi="宋体" w:eastAsia="宋体" w:cs="Haansoft Bat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1514" w:hRule="atLeast"/>
          <w:jc w:val="center"/>
        </w:trPr>
        <w:tc>
          <w:tcPr>
            <w:tcW w:w="1068" w:type="dxa"/>
            <w:gridSpan w:val="3"/>
            <w:tcBorders>
              <w:top w:val="single" w:color="auto" w:sz="6" w:space="0"/>
              <w:left w:val="single" w:color="auto" w:sz="12" w:space="0"/>
              <w:bottom w:val="single" w:color="auto" w:sz="6" w:space="0"/>
              <w:right w:val="single" w:color="auto" w:sz="6" w:space="0"/>
            </w:tcBorders>
            <w:shd w:val="pct10" w:color="auto" w:fill="auto"/>
            <w:vAlign w:val="center"/>
          </w:tcPr>
          <w:p>
            <w:pPr>
              <w:pStyle w:val="10"/>
              <w:jc w:val="center"/>
              <w:rPr>
                <w:rFonts w:ascii="宋体" w:hAnsi="宋体" w:eastAsia="宋体" w:cs="Haansoft Batang"/>
                <w:lang w:eastAsia="zh-CN"/>
              </w:rPr>
            </w:pPr>
            <w:r>
              <w:rPr>
                <w:rFonts w:hint="eastAsia" w:ascii="宋体" w:hAnsi="宋体" w:eastAsia="宋体" w:cs="Haansoft Batang"/>
                <w:lang w:eastAsia="zh-CN"/>
              </w:rPr>
              <w:t>在校期间所获奖励情况</w:t>
            </w:r>
          </w:p>
        </w:tc>
        <w:tc>
          <w:tcPr>
            <w:tcW w:w="7350" w:type="dxa"/>
            <w:gridSpan w:val="10"/>
            <w:tcBorders>
              <w:top w:val="single" w:color="auto" w:sz="6" w:space="0"/>
              <w:left w:val="single" w:color="auto" w:sz="6" w:space="0"/>
              <w:bottom w:val="single" w:color="auto" w:sz="6" w:space="0"/>
              <w:right w:val="single" w:color="auto" w:sz="12" w:space="0"/>
            </w:tcBorders>
            <w:vAlign w:val="center"/>
          </w:tcPr>
          <w:p>
            <w:pPr>
              <w:pStyle w:val="10"/>
              <w:rPr>
                <w:rFonts w:ascii="宋体" w:hAnsi="宋体" w:eastAsia="宋体" w:cs="Haansoft Batang"/>
                <w:lang w:eastAsia="zh-CN"/>
              </w:rPr>
            </w:pPr>
            <w:r>
              <w:rPr>
                <w:rFonts w:hint="eastAsia" w:ascii="宋体" w:hAnsi="宋体" w:eastAsia="宋体" w:cs="Haansoft Batang"/>
                <w:lang w:eastAsia="zh-CN"/>
              </w:rPr>
              <w:t>（可附页）</w:t>
            </w:r>
          </w:p>
          <w:p>
            <w:pPr>
              <w:pStyle w:val="10"/>
              <w:rPr>
                <w:rFonts w:ascii="宋体" w:hAnsi="宋体" w:eastAsia="宋体" w:cs="Haansoft Batang"/>
                <w:lang w:eastAsia="zh-CN"/>
              </w:rPr>
            </w:pPr>
          </w:p>
          <w:p>
            <w:pPr>
              <w:pStyle w:val="10"/>
              <w:rPr>
                <w:rFonts w:ascii="宋体" w:hAnsi="宋体" w:eastAsia="宋体" w:cs="Haansoft Batang"/>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1016" w:hRule="atLeast"/>
          <w:jc w:val="center"/>
        </w:trPr>
        <w:tc>
          <w:tcPr>
            <w:tcW w:w="1068" w:type="dxa"/>
            <w:gridSpan w:val="3"/>
            <w:tcBorders>
              <w:top w:val="single" w:color="auto" w:sz="6" w:space="0"/>
              <w:left w:val="single" w:color="auto" w:sz="12" w:space="0"/>
              <w:bottom w:val="single" w:color="auto" w:sz="6" w:space="0"/>
              <w:right w:val="single" w:color="auto" w:sz="6" w:space="0"/>
            </w:tcBorders>
            <w:shd w:val="pct10" w:color="auto" w:fill="auto"/>
            <w:vAlign w:val="center"/>
          </w:tcPr>
          <w:p>
            <w:pPr>
              <w:pStyle w:val="10"/>
              <w:jc w:val="center"/>
              <w:rPr>
                <w:rFonts w:ascii="宋体" w:hAnsi="宋体" w:eastAsia="宋体" w:cs="Haansoft Batang"/>
                <w:lang w:eastAsia="zh-CN"/>
              </w:rPr>
            </w:pPr>
            <w:r>
              <w:rPr>
                <w:rFonts w:hint="eastAsia" w:ascii="宋体" w:hAnsi="宋体" w:eastAsia="宋体" w:cs="Haansoft Batang"/>
                <w:lang w:eastAsia="zh-CN"/>
              </w:rPr>
              <w:t>学业信誉情况</w:t>
            </w:r>
          </w:p>
        </w:tc>
        <w:tc>
          <w:tcPr>
            <w:tcW w:w="7350" w:type="dxa"/>
            <w:gridSpan w:val="10"/>
            <w:tcBorders>
              <w:top w:val="single" w:color="auto" w:sz="6" w:space="0"/>
              <w:left w:val="single" w:color="auto" w:sz="6" w:space="0"/>
              <w:bottom w:val="single" w:color="auto" w:sz="6" w:space="0"/>
              <w:right w:val="single" w:color="auto" w:sz="12" w:space="0"/>
            </w:tcBorders>
            <w:vAlign w:val="center"/>
          </w:tcPr>
          <w:p>
            <w:pPr>
              <w:pStyle w:val="10"/>
              <w:ind w:firstLine="110" w:firstLineChars="50"/>
              <w:rPr>
                <w:rFonts w:ascii="宋体" w:hAnsi="宋体" w:eastAsia="宋体" w:cs="Haansoft Batang"/>
                <w:lang w:eastAsia="zh-CN"/>
              </w:rPr>
            </w:pPr>
            <w:r>
              <w:rPr>
                <w:rFonts w:hint="eastAsia" w:ascii="宋体" w:hAnsi="宋体" w:eastAsia="宋体" w:cs="Haansoft Batang"/>
                <w:lang w:eastAsia="zh-CN"/>
              </w:rPr>
              <w:t>截止到目前</w:t>
            </w:r>
            <w:r>
              <w:rPr>
                <w:rFonts w:ascii="宋体" w:hAnsi="宋体" w:eastAsia="宋体" w:cs="Haansoft Batang"/>
                <w:lang w:eastAsia="zh-CN"/>
              </w:rPr>
              <w:t>/</w:t>
            </w:r>
            <w:r>
              <w:rPr>
                <w:rFonts w:hint="eastAsia" w:ascii="宋体" w:hAnsi="宋体" w:eastAsia="宋体" w:cs="Haansoft Batang"/>
                <w:lang w:eastAsia="zh-CN"/>
              </w:rPr>
              <w:t>毕业前，</w:t>
            </w:r>
          </w:p>
          <w:p>
            <w:pPr>
              <w:pStyle w:val="10"/>
              <w:numPr>
                <w:ilvl w:val="0"/>
                <w:numId w:val="3"/>
              </w:numPr>
              <w:spacing w:line="295" w:lineRule="auto"/>
              <w:rPr>
                <w:rFonts w:ascii="宋体" w:hAnsi="宋体" w:eastAsia="宋体" w:cs="Haansoft Batang"/>
                <w:lang w:eastAsia="zh-CN"/>
              </w:rPr>
            </w:pPr>
            <w:r>
              <w:rPr>
                <w:rFonts w:hint="eastAsia" w:ascii="宋体" w:hAnsi="宋体" w:eastAsia="宋体" w:cs="Haansoft Batang"/>
                <w:lang w:eastAsia="zh-CN"/>
              </w:rPr>
              <w:t>是否有待补考的科目：□无；□有，</w:t>
            </w:r>
            <w:r>
              <w:rPr>
                <w:rFonts w:ascii="宋体" w:hAnsi="宋体" w:eastAsia="宋体" w:cs="Haansoft Batang"/>
                <w:lang w:eastAsia="zh-CN"/>
              </w:rPr>
              <w:t>_____</w:t>
            </w:r>
            <w:r>
              <w:rPr>
                <w:rFonts w:hint="eastAsia" w:ascii="宋体" w:hAnsi="宋体" w:eastAsia="宋体" w:cs="Haansoft Batang"/>
                <w:lang w:eastAsia="zh-CN"/>
              </w:rPr>
              <w:t>门</w:t>
            </w:r>
          </w:p>
          <w:p>
            <w:pPr>
              <w:pStyle w:val="10"/>
              <w:numPr>
                <w:ilvl w:val="0"/>
                <w:numId w:val="3"/>
              </w:numPr>
              <w:spacing w:line="295" w:lineRule="auto"/>
              <w:rPr>
                <w:rFonts w:ascii="宋体" w:hAnsi="宋体" w:eastAsia="宋体" w:cs="Haansoft Batang"/>
                <w:lang w:eastAsia="zh-CN"/>
              </w:rPr>
            </w:pPr>
            <w:r>
              <w:rPr>
                <w:rFonts w:hint="eastAsia" w:ascii="宋体" w:hAnsi="宋体" w:eastAsia="宋体" w:cs="Haansoft Batang"/>
                <w:lang w:eastAsia="zh-CN"/>
              </w:rPr>
              <w:t>是否有欠缴学费情况：□无；□有，</w:t>
            </w:r>
            <w:r>
              <w:rPr>
                <w:rFonts w:ascii="宋体" w:hAnsi="宋体" w:eastAsia="宋体" w:cs="Haansoft Batang"/>
                <w:lang w:eastAsia="zh-CN"/>
              </w:rPr>
              <w:t>_____</w:t>
            </w:r>
            <w:r>
              <w:rPr>
                <w:rFonts w:hint="eastAsia" w:ascii="宋体" w:hAnsi="宋体" w:eastAsia="宋体" w:cs="Haansoft Batang"/>
                <w:lang w:eastAsia="zh-CN"/>
              </w:rPr>
              <w:t>年第</w:t>
            </w:r>
            <w:r>
              <w:rPr>
                <w:rFonts w:ascii="宋体" w:hAnsi="宋体" w:eastAsia="宋体" w:cs="Haansoft Batang"/>
                <w:lang w:eastAsia="zh-CN"/>
              </w:rPr>
              <w:t>_____</w:t>
            </w:r>
            <w:r>
              <w:rPr>
                <w:rFonts w:hint="eastAsia" w:ascii="宋体" w:hAnsi="宋体" w:eastAsia="宋体" w:cs="Haansoft Batang"/>
                <w:lang w:eastAsia="zh-CN"/>
              </w:rPr>
              <w:t>学期</w:t>
            </w:r>
          </w:p>
          <w:p>
            <w:pPr>
              <w:pStyle w:val="10"/>
              <w:numPr>
                <w:ilvl w:val="0"/>
                <w:numId w:val="3"/>
              </w:numPr>
              <w:spacing w:line="295" w:lineRule="auto"/>
              <w:rPr>
                <w:rFonts w:ascii="宋体" w:hAnsi="宋体" w:eastAsia="宋体" w:cs="Haansoft Batang"/>
                <w:lang w:eastAsia="zh-CN"/>
              </w:rPr>
            </w:pPr>
            <w:r>
              <w:rPr>
                <w:rFonts w:hint="eastAsia" w:ascii="宋体" w:hAnsi="宋体" w:eastAsia="宋体" w:cs="Haansoft Batang"/>
                <w:lang w:eastAsia="zh-CN"/>
              </w:rPr>
              <w:t>是否有受处分的情况：□无；□有，原因</w:t>
            </w:r>
            <w:r>
              <w:rPr>
                <w:rFonts w:ascii="宋体" w:hAnsi="宋体" w:eastAsia="宋体" w:cs="Haansoft Batang"/>
                <w:lang w:eastAsia="zh-CN"/>
              </w:rPr>
              <w:t>_________________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1016" w:hRule="atLeast"/>
          <w:jc w:val="center"/>
        </w:trPr>
        <w:tc>
          <w:tcPr>
            <w:tcW w:w="1068" w:type="dxa"/>
            <w:gridSpan w:val="3"/>
            <w:tcBorders>
              <w:top w:val="single" w:color="auto" w:sz="6" w:space="0"/>
              <w:left w:val="single" w:color="auto" w:sz="12" w:space="0"/>
              <w:bottom w:val="single" w:color="auto" w:sz="6" w:space="0"/>
              <w:right w:val="single" w:color="auto" w:sz="6" w:space="0"/>
            </w:tcBorders>
            <w:shd w:val="pct10" w:color="auto" w:fill="auto"/>
            <w:vAlign w:val="center"/>
          </w:tcPr>
          <w:p>
            <w:pPr>
              <w:pStyle w:val="10"/>
              <w:jc w:val="center"/>
              <w:rPr>
                <w:rFonts w:ascii="宋体" w:hAnsi="宋体" w:eastAsia="宋体" w:cs="Haansoft Batang"/>
                <w:lang w:eastAsia="zh-CN"/>
              </w:rPr>
            </w:pPr>
            <w:r>
              <w:rPr>
                <w:rFonts w:hint="eastAsia" w:ascii="宋体" w:hAnsi="宋体" w:eastAsia="宋体" w:cs="Haansoft Batang"/>
                <w:lang w:eastAsia="zh-CN"/>
              </w:rPr>
              <w:t>拟选那所大学</w:t>
            </w:r>
          </w:p>
          <w:p>
            <w:pPr>
              <w:pStyle w:val="10"/>
              <w:jc w:val="center"/>
              <w:rPr>
                <w:rFonts w:ascii="宋体" w:hAnsi="宋体" w:eastAsia="宋体" w:cs="Haansoft Batang"/>
                <w:lang w:eastAsia="zh-CN"/>
              </w:rPr>
            </w:pPr>
            <w:r>
              <w:rPr>
                <w:rFonts w:hint="eastAsia" w:ascii="宋体" w:hAnsi="宋体" w:eastAsia="宋体" w:cs="Haansoft Batang"/>
                <w:lang w:eastAsia="zh-CN"/>
              </w:rPr>
              <w:t>什么院系</w:t>
            </w:r>
          </w:p>
        </w:tc>
        <w:tc>
          <w:tcPr>
            <w:tcW w:w="7350" w:type="dxa"/>
            <w:gridSpan w:val="10"/>
            <w:tcBorders>
              <w:top w:val="single" w:color="auto" w:sz="6" w:space="0"/>
              <w:left w:val="single" w:color="auto" w:sz="6" w:space="0"/>
              <w:bottom w:val="single" w:color="auto" w:sz="6" w:space="0"/>
              <w:right w:val="single" w:color="auto" w:sz="12" w:space="0"/>
            </w:tcBorders>
            <w:vAlign w:val="center"/>
          </w:tcPr>
          <w:p>
            <w:pPr>
              <w:pStyle w:val="10"/>
              <w:rPr>
                <w:rFonts w:ascii="宋体" w:hAnsi="宋体" w:eastAsia="宋体" w:cs="Haansoft Batang"/>
                <w:lang w:eastAsia="zh-CN"/>
              </w:rPr>
            </w:pPr>
          </w:p>
          <w:p>
            <w:pPr>
              <w:pStyle w:val="10"/>
              <w:rPr>
                <w:rFonts w:ascii="宋体" w:hAnsi="宋体" w:eastAsia="宋体" w:cs="Haansoft Batang"/>
                <w:lang w:eastAsia="zh-CN"/>
              </w:rPr>
            </w:pPr>
          </w:p>
          <w:p>
            <w:pPr>
              <w:pStyle w:val="10"/>
              <w:ind w:firstLine="4510" w:firstLineChars="2050"/>
              <w:rPr>
                <w:rFonts w:ascii="宋体" w:hAnsi="宋体" w:eastAsia="宋体" w:cs="Haansoft Batang"/>
                <w:lang w:eastAsia="zh-CN"/>
              </w:rPr>
            </w:pPr>
            <w:r>
              <w:rPr>
                <w:rFonts w:hint="eastAsia" w:ascii="宋体" w:hAnsi="宋体" w:eastAsia="宋体" w:cs="Haansoft Batang"/>
                <w:lang w:eastAsia="zh-CN"/>
              </w:rPr>
              <w:t>申请人签字：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2" w:type="dxa"/>
            <w:bottom w:w="0" w:type="dxa"/>
            <w:right w:w="12" w:type="dxa"/>
          </w:tblCellMar>
        </w:tblPrEx>
        <w:trPr>
          <w:trHeight w:val="1785" w:hRule="atLeast"/>
          <w:jc w:val="center"/>
        </w:trPr>
        <w:tc>
          <w:tcPr>
            <w:tcW w:w="1068" w:type="dxa"/>
            <w:gridSpan w:val="3"/>
            <w:tcBorders>
              <w:top w:val="single" w:color="auto" w:sz="6" w:space="0"/>
              <w:left w:val="single" w:color="auto" w:sz="12" w:space="0"/>
              <w:bottom w:val="single" w:color="auto" w:sz="18" w:space="0"/>
              <w:right w:val="single" w:color="auto" w:sz="6" w:space="0"/>
            </w:tcBorders>
            <w:shd w:val="pct10" w:color="auto" w:fill="auto"/>
            <w:vAlign w:val="center"/>
          </w:tcPr>
          <w:p>
            <w:pPr>
              <w:pStyle w:val="10"/>
              <w:jc w:val="center"/>
              <w:rPr>
                <w:rFonts w:ascii="宋体" w:hAnsi="宋体" w:eastAsia="宋体" w:cs="Haansoft Batang"/>
                <w:lang w:eastAsia="zh-CN"/>
              </w:rPr>
            </w:pPr>
            <w:r>
              <w:rPr>
                <w:rFonts w:hint="eastAsia" w:ascii="宋体" w:hAnsi="宋体" w:eastAsia="宋体" w:cs="Haansoft Batang"/>
                <w:lang w:eastAsia="zh-CN"/>
              </w:rPr>
              <w:t>所在学院意见</w:t>
            </w:r>
          </w:p>
        </w:tc>
        <w:tc>
          <w:tcPr>
            <w:tcW w:w="7350" w:type="dxa"/>
            <w:gridSpan w:val="10"/>
            <w:tcBorders>
              <w:top w:val="single" w:color="auto" w:sz="6" w:space="0"/>
              <w:left w:val="single" w:color="auto" w:sz="6" w:space="0"/>
              <w:bottom w:val="single" w:color="auto" w:sz="18" w:space="0"/>
              <w:right w:val="single" w:color="auto" w:sz="12" w:space="0"/>
            </w:tcBorders>
            <w:vAlign w:val="center"/>
          </w:tcPr>
          <w:p>
            <w:pPr>
              <w:pStyle w:val="10"/>
              <w:rPr>
                <w:rFonts w:hint="eastAsia" w:ascii="宋体" w:hAnsi="宋体" w:eastAsia="宋体" w:cs="Haansoft Batang"/>
                <w:lang w:eastAsia="zh-CN"/>
              </w:rPr>
            </w:pPr>
            <w:r>
              <w:rPr>
                <w:rFonts w:hint="eastAsia" w:ascii="宋体" w:hAnsi="宋体" w:eastAsia="宋体" w:cs="Haansoft Batang"/>
                <w:lang w:eastAsia="zh-CN"/>
              </w:rPr>
              <w:t>学院保证该学生上述情况属实，同意派出</w:t>
            </w:r>
            <w:r>
              <w:rPr>
                <w:rFonts w:ascii="宋体" w:hAnsi="宋体" w:eastAsia="宋体" w:cs="Haansoft Batang"/>
                <w:lang w:eastAsia="zh-CN"/>
              </w:rPr>
              <w:t>,</w:t>
            </w:r>
            <w:r>
              <w:rPr>
                <w:rFonts w:hint="eastAsia" w:ascii="宋体" w:hAnsi="宋体" w:eastAsia="宋体" w:cs="Haansoft Batang"/>
                <w:lang w:eastAsia="zh-CN"/>
              </w:rPr>
              <w:t>并做好该生研修期间的跟踪管理工作。</w:t>
            </w:r>
          </w:p>
          <w:p>
            <w:pPr>
              <w:pStyle w:val="10"/>
              <w:rPr>
                <w:rFonts w:ascii="宋体" w:hAnsi="宋体" w:eastAsia="宋体" w:cs="Haansoft Batang"/>
                <w:lang w:eastAsia="zh-CN"/>
              </w:rPr>
            </w:pPr>
          </w:p>
          <w:p>
            <w:pPr>
              <w:pStyle w:val="10"/>
              <w:rPr>
                <w:rFonts w:ascii="宋体" w:hAnsi="宋体" w:eastAsia="宋体" w:cs="Haansoft Batang"/>
                <w:lang w:eastAsia="zh-CN"/>
              </w:rPr>
            </w:pPr>
            <w:r>
              <w:rPr>
                <w:rFonts w:hint="eastAsia" w:ascii="宋体" w:hAnsi="宋体" w:eastAsia="宋体" w:cs="Haansoft Batang"/>
                <w:lang w:eastAsia="zh-CN"/>
              </w:rPr>
              <w:t>负责人（签字）：</w:t>
            </w:r>
            <w:r>
              <w:rPr>
                <w:rFonts w:ascii="宋体" w:hAnsi="宋体" w:eastAsia="宋体" w:cs="Haansoft Batang"/>
                <w:lang w:eastAsia="zh-CN"/>
              </w:rPr>
              <w:t xml:space="preserve">                        </w:t>
            </w:r>
            <w:r>
              <w:rPr>
                <w:rFonts w:hint="eastAsia" w:ascii="宋体" w:hAnsi="宋体" w:eastAsia="宋体" w:cs="Haansoft Batang"/>
                <w:lang w:eastAsia="zh-CN"/>
              </w:rPr>
              <w:t>（公章）</w:t>
            </w:r>
            <w:r>
              <w:rPr>
                <w:rFonts w:ascii="宋体" w:hAnsi="宋体" w:eastAsia="宋体" w:cs="Haansoft Batang"/>
                <w:lang w:eastAsia="zh-CN"/>
              </w:rPr>
              <w:t xml:space="preserve">    </w:t>
            </w:r>
            <w:r>
              <w:rPr>
                <w:rFonts w:hint="eastAsia" w:ascii="宋体" w:hAnsi="宋体" w:eastAsia="宋体" w:cs="Haansoft Batang"/>
                <w:lang w:eastAsia="zh-CN"/>
              </w:rPr>
              <w:t>年</w:t>
            </w:r>
            <w:r>
              <w:rPr>
                <w:rFonts w:ascii="宋体" w:hAnsi="宋体" w:eastAsia="宋体" w:cs="Haansoft Batang"/>
                <w:lang w:eastAsia="zh-CN"/>
              </w:rPr>
              <w:t xml:space="preserve">   </w:t>
            </w:r>
            <w:r>
              <w:rPr>
                <w:rFonts w:hint="eastAsia" w:ascii="宋体" w:hAnsi="宋体" w:eastAsia="宋体" w:cs="Haansoft Batang"/>
                <w:lang w:eastAsia="zh-CN"/>
              </w:rPr>
              <w:t>月</w:t>
            </w:r>
            <w:r>
              <w:rPr>
                <w:rFonts w:ascii="宋体" w:hAnsi="宋体" w:eastAsia="宋体" w:cs="Haansoft Batang"/>
                <w:lang w:eastAsia="zh-CN"/>
              </w:rPr>
              <w:t xml:space="preserve">   </w:t>
            </w:r>
            <w:r>
              <w:rPr>
                <w:rFonts w:hint="eastAsia" w:ascii="宋体" w:hAnsi="宋体" w:eastAsia="宋体" w:cs="Haansoft Batang"/>
                <w:lang w:eastAsia="zh-CN"/>
              </w:rPr>
              <w:t>日</w:t>
            </w:r>
          </w:p>
        </w:tc>
      </w:tr>
    </w:tbl>
    <w:p>
      <w:pPr>
        <w:rPr>
          <w:rFonts w:hint="eastAsia"/>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華康流隸體W5(P)">
    <w:altName w:val="DFKai-SB"/>
    <w:panose1 w:val="03000500000000000000"/>
    <w:charset w:val="88"/>
    <w:family w:val="script"/>
    <w:pitch w:val="default"/>
    <w:sig w:usb0="00000000" w:usb1="00000000" w:usb2="00000016" w:usb3="00000000" w:csb0="00100000"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10" w:usb3="00000000" w:csb0="00040000" w:csb1="00000000"/>
  </w:font>
  <w:font w:name="Haansoft Batang">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jc w:val="both"/>
      <w:rPr>
        <w:sz w:val="20"/>
        <w:szCs w:val="28"/>
      </w:rPr>
    </w:pPr>
    <w:r>
      <w:rPr>
        <w:rFonts w:hint="eastAsia"/>
        <w:sz w:val="20"/>
        <w:szCs w:val="28"/>
      </w:rPr>
      <w:drawing>
        <wp:inline distT="0" distB="0" distL="114300" distR="114300">
          <wp:extent cx="214630" cy="214630"/>
          <wp:effectExtent l="0" t="0" r="1270" b="1270"/>
          <wp:docPr id="7" name="图片 1" descr="山东管理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山东管理学院"/>
                  <pic:cNvPicPr>
                    <a:picLocks noChangeAspect="1"/>
                  </pic:cNvPicPr>
                </pic:nvPicPr>
                <pic:blipFill>
                  <a:blip r:embed="rId1"/>
                  <a:stretch>
                    <a:fillRect/>
                  </a:stretch>
                </pic:blipFill>
                <pic:spPr>
                  <a:xfrm>
                    <a:off x="0" y="0"/>
                    <a:ext cx="214630" cy="214630"/>
                  </a:xfrm>
                  <a:prstGeom prst="rect">
                    <a:avLst/>
                  </a:prstGeom>
                  <a:noFill/>
                  <a:ln w="9525">
                    <a:noFill/>
                  </a:ln>
                </pic:spPr>
              </pic:pic>
            </a:graphicData>
          </a:graphic>
        </wp:inline>
      </w:drawing>
    </w:r>
    <w:r>
      <w:rPr>
        <w:rFonts w:hint="eastAsia"/>
        <w:sz w:val="20"/>
        <w:szCs w:val="28"/>
      </w:rPr>
      <w:t xml:space="preserve"> </w:t>
    </w:r>
    <w:r>
      <w:rPr>
        <w:rFonts w:hint="eastAsia" w:ascii="楷体_GB2312" w:eastAsia="楷体_GB2312"/>
        <w:sz w:val="22"/>
        <w:szCs w:val="22"/>
      </w:rPr>
      <w:t>山东管理学院港澳台事务办公室                             台湾交流生宣传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512"/>
    <w:multiLevelType w:val="multilevel"/>
    <w:tmpl w:val="06A50512"/>
    <w:lvl w:ilvl="0" w:tentative="0">
      <w:start w:val="1"/>
      <w:numFmt w:val="ideographLegalTraditional"/>
      <w:lvlText w:val="%1、"/>
      <w:lvlJc w:val="left"/>
      <w:pPr>
        <w:ind w:left="720" w:hanging="720"/>
      </w:pPr>
      <w:rPr>
        <w:rFonts w:hint="default"/>
        <w:lang w:val="en-US"/>
      </w:rPr>
    </w:lvl>
    <w:lvl w:ilvl="1" w:tentative="0">
      <w:start w:val="1"/>
      <w:numFmt w:val="decimal"/>
      <w:lvlText w:val="%2、"/>
      <w:lvlJc w:val="left"/>
      <w:pPr>
        <w:tabs>
          <w:tab w:val="left" w:pos="840"/>
        </w:tabs>
        <w:ind w:left="840" w:hanging="360"/>
      </w:pPr>
      <w:rPr>
        <w:rFonts w:ascii="Times New Roman" w:hAnsi="Times New Roman" w:eastAsia="Times New Roman" w:cs="Times New Roman"/>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58EAFC03"/>
    <w:multiLevelType w:val="singleLevel"/>
    <w:tmpl w:val="58EAFC03"/>
    <w:lvl w:ilvl="0" w:tentative="0">
      <w:start w:val="4"/>
      <w:numFmt w:val="chineseCounting"/>
      <w:suff w:val="nothing"/>
      <w:lvlText w:val="%1、"/>
      <w:lvlJc w:val="left"/>
    </w:lvl>
  </w:abstractNum>
  <w:abstractNum w:abstractNumId="2">
    <w:nsid w:val="5CF86B3A"/>
    <w:multiLevelType w:val="multilevel"/>
    <w:tmpl w:val="5CF86B3A"/>
    <w:lvl w:ilvl="0" w:tentative="0">
      <w:start w:val="1"/>
      <w:numFmt w:val="bullet"/>
      <w:lvlText w:val=""/>
      <w:lvlJc w:val="left"/>
      <w:pPr>
        <w:tabs>
          <w:tab w:val="left" w:pos="530"/>
        </w:tabs>
        <w:ind w:left="530" w:hanging="420"/>
      </w:pPr>
      <w:rPr>
        <w:rFonts w:hint="default" w:ascii="Wingdings" w:hAnsi="Wingdings"/>
      </w:rPr>
    </w:lvl>
    <w:lvl w:ilvl="1" w:tentative="0">
      <w:start w:val="1"/>
      <w:numFmt w:val="bullet"/>
      <w:lvlText w:val=""/>
      <w:lvlJc w:val="left"/>
      <w:pPr>
        <w:tabs>
          <w:tab w:val="left" w:pos="950"/>
        </w:tabs>
        <w:ind w:left="950" w:hanging="420"/>
      </w:pPr>
      <w:rPr>
        <w:rFonts w:hint="default" w:ascii="Wingdings" w:hAnsi="Wingdings"/>
      </w:rPr>
    </w:lvl>
    <w:lvl w:ilvl="2" w:tentative="0">
      <w:start w:val="1"/>
      <w:numFmt w:val="bullet"/>
      <w:lvlText w:val=""/>
      <w:lvlJc w:val="left"/>
      <w:pPr>
        <w:tabs>
          <w:tab w:val="left" w:pos="1370"/>
        </w:tabs>
        <w:ind w:left="1370" w:hanging="420"/>
      </w:pPr>
      <w:rPr>
        <w:rFonts w:hint="default" w:ascii="Wingdings" w:hAnsi="Wingdings"/>
      </w:rPr>
    </w:lvl>
    <w:lvl w:ilvl="3" w:tentative="0">
      <w:start w:val="1"/>
      <w:numFmt w:val="bullet"/>
      <w:lvlText w:val=""/>
      <w:lvlJc w:val="left"/>
      <w:pPr>
        <w:tabs>
          <w:tab w:val="left" w:pos="1790"/>
        </w:tabs>
        <w:ind w:left="1790" w:hanging="420"/>
      </w:pPr>
      <w:rPr>
        <w:rFonts w:hint="default" w:ascii="Wingdings" w:hAnsi="Wingdings"/>
      </w:rPr>
    </w:lvl>
    <w:lvl w:ilvl="4" w:tentative="0">
      <w:start w:val="1"/>
      <w:numFmt w:val="bullet"/>
      <w:lvlText w:val=""/>
      <w:lvlJc w:val="left"/>
      <w:pPr>
        <w:tabs>
          <w:tab w:val="left" w:pos="2210"/>
        </w:tabs>
        <w:ind w:left="2210" w:hanging="420"/>
      </w:pPr>
      <w:rPr>
        <w:rFonts w:hint="default" w:ascii="Wingdings" w:hAnsi="Wingdings"/>
      </w:rPr>
    </w:lvl>
    <w:lvl w:ilvl="5" w:tentative="0">
      <w:start w:val="1"/>
      <w:numFmt w:val="bullet"/>
      <w:lvlText w:val=""/>
      <w:lvlJc w:val="left"/>
      <w:pPr>
        <w:tabs>
          <w:tab w:val="left" w:pos="2630"/>
        </w:tabs>
        <w:ind w:left="2630" w:hanging="420"/>
      </w:pPr>
      <w:rPr>
        <w:rFonts w:hint="default" w:ascii="Wingdings" w:hAnsi="Wingdings"/>
      </w:rPr>
    </w:lvl>
    <w:lvl w:ilvl="6" w:tentative="0">
      <w:start w:val="1"/>
      <w:numFmt w:val="bullet"/>
      <w:lvlText w:val=""/>
      <w:lvlJc w:val="left"/>
      <w:pPr>
        <w:tabs>
          <w:tab w:val="left" w:pos="3050"/>
        </w:tabs>
        <w:ind w:left="3050" w:hanging="420"/>
      </w:pPr>
      <w:rPr>
        <w:rFonts w:hint="default" w:ascii="Wingdings" w:hAnsi="Wingdings"/>
      </w:rPr>
    </w:lvl>
    <w:lvl w:ilvl="7" w:tentative="0">
      <w:start w:val="1"/>
      <w:numFmt w:val="bullet"/>
      <w:lvlText w:val=""/>
      <w:lvlJc w:val="left"/>
      <w:pPr>
        <w:tabs>
          <w:tab w:val="left" w:pos="3470"/>
        </w:tabs>
        <w:ind w:left="3470" w:hanging="420"/>
      </w:pPr>
      <w:rPr>
        <w:rFonts w:hint="default" w:ascii="Wingdings" w:hAnsi="Wingdings"/>
      </w:rPr>
    </w:lvl>
    <w:lvl w:ilvl="8" w:tentative="0">
      <w:start w:val="1"/>
      <w:numFmt w:val="bullet"/>
      <w:lvlText w:val=""/>
      <w:lvlJc w:val="left"/>
      <w:pPr>
        <w:tabs>
          <w:tab w:val="left" w:pos="3890"/>
        </w:tabs>
        <w:ind w:left="389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5E3C"/>
    <w:rsid w:val="0D44788B"/>
    <w:rsid w:val="2E347DA6"/>
    <w:rsid w:val="31945168"/>
    <w:rsid w:val="33BF066E"/>
    <w:rsid w:val="431D57E8"/>
    <w:rsid w:val="50320C35"/>
    <w:rsid w:val="558C6022"/>
    <w:rsid w:val="6A564BEE"/>
    <w:rsid w:val="763D5FAF"/>
    <w:rsid w:val="7AC65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444444"/>
      <w:sz w:val="12"/>
      <w:szCs w:val="12"/>
      <w:u w:val="none"/>
      <w:vertAlign w:val="baseline"/>
    </w:rPr>
  </w:style>
  <w:style w:type="character" w:styleId="6">
    <w:name w:val="Hyperlink"/>
    <w:basedOn w:val="4"/>
    <w:qFormat/>
    <w:uiPriority w:val="0"/>
    <w:rPr>
      <w:color w:val="444444"/>
      <w:sz w:val="12"/>
      <w:szCs w:val="12"/>
      <w:u w:val="none"/>
      <w:vertAlign w:val="baseline"/>
    </w:rPr>
  </w:style>
  <w:style w:type="paragraph" w:customStyle="1" w:styleId="8">
    <w:name w:val="_Style 2"/>
    <w:basedOn w:val="1"/>
    <w:qFormat/>
    <w:uiPriority w:val="34"/>
    <w:pPr>
      <w:ind w:left="480" w:leftChars="200"/>
    </w:pPr>
    <w:rPr>
      <w:rFonts w:ascii="Calibri" w:hAnsi="Calibri"/>
      <w:szCs w:val="22"/>
    </w:rPr>
  </w:style>
  <w:style w:type="paragraph" w:customStyle="1" w:styleId="9">
    <w:name w:val="_Style 1"/>
    <w:basedOn w:val="1"/>
    <w:qFormat/>
    <w:uiPriority w:val="34"/>
    <w:pPr>
      <w:ind w:left="480" w:leftChars="200"/>
    </w:pPr>
    <w:rPr>
      <w:rFonts w:ascii="Calibri" w:hAnsi="Calibri"/>
      <w:szCs w:val="22"/>
    </w:rPr>
  </w:style>
  <w:style w:type="paragraph" w:customStyle="1" w:styleId="10">
    <w:name w:val="비즈폼"/>
    <w:qFormat/>
    <w:uiPriority w:val="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Batang" w:hAnsi="Times New Roman" w:eastAsia="Batang" w:cs="Times New Roman"/>
      <w:color w:val="000000"/>
      <w:sz w:val="22"/>
      <w:szCs w:val="22"/>
      <w:lang w:val="en-US" w:eastAsia="ko-K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Nina</dc:creator>
  <cp:lastModifiedBy>nina</cp:lastModifiedBy>
  <dcterms:modified xsi:type="dcterms:W3CDTF">2017-10-27T01:05:14Z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